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4D0" w:rsidRPr="002B24D0" w:rsidRDefault="002B24D0" w:rsidP="002B24D0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2B24D0">
        <w:rPr>
          <w:rFonts w:ascii="Times New Roman" w:hAnsi="Times New Roman" w:cs="Times New Roman"/>
          <w:b/>
          <w:sz w:val="32"/>
          <w:szCs w:val="24"/>
        </w:rPr>
        <w:t>Toxicity of iron oxide nanoparticles, on antioxidant enzymes and free radicals in male rats</w:t>
      </w:r>
    </w:p>
    <w:p w:rsidR="00985D94" w:rsidRPr="00D67C23" w:rsidRDefault="00D67C23" w:rsidP="002B24D0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Abdelsalam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Abuzreda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5D94" w:rsidRPr="002B24D0" w:rsidRDefault="00985D94" w:rsidP="002B24D0">
      <w:pPr>
        <w:spacing w:after="200" w:line="276" w:lineRule="auto"/>
        <w:rPr>
          <w:rFonts w:ascii="Times New Roman" w:eastAsia="Cambria" w:hAnsi="Times New Roman" w:cs="Times New Roman"/>
          <w:szCs w:val="24"/>
        </w:rPr>
      </w:pPr>
      <w:r w:rsidRPr="002B24D0">
        <w:rPr>
          <w:rStyle w:val="q4iawc"/>
          <w:rFonts w:ascii="Times New Roman" w:hAnsi="Times New Roman" w:cs="Times New Roman"/>
          <w:szCs w:val="24"/>
          <w:lang w:val="en"/>
        </w:rPr>
        <w:t>University of Benghazi</w:t>
      </w:r>
      <w:r w:rsidRPr="002B24D0">
        <w:rPr>
          <w:rFonts w:ascii="Times New Roman" w:hAnsi="Times New Roman" w:cs="Times New Roman"/>
          <w:szCs w:val="24"/>
        </w:rPr>
        <w:t xml:space="preserve">, </w:t>
      </w:r>
      <w:r w:rsidR="002B24D0" w:rsidRPr="002B24D0">
        <w:rPr>
          <w:rFonts w:ascii="Times New Roman" w:hAnsi="Times New Roman" w:cs="Times New Roman"/>
          <w:szCs w:val="24"/>
        </w:rPr>
        <w:t>Libya</w:t>
      </w:r>
      <w:r w:rsidRPr="002B24D0">
        <w:rPr>
          <w:rFonts w:ascii="Times New Roman" w:hAnsi="Times New Roman" w:cs="Times New Roman"/>
          <w:szCs w:val="24"/>
        </w:rPr>
        <w:t xml:space="preserve"> </w:t>
      </w:r>
    </w:p>
    <w:p w:rsidR="00D67C23" w:rsidRDefault="00A22CD0" w:rsidP="002B24D0">
      <w:pPr>
        <w:widowControl w:val="0"/>
        <w:autoSpaceDE w:val="0"/>
        <w:autoSpaceDN w:val="0"/>
        <w:spacing w:after="200" w:line="276" w:lineRule="auto"/>
        <w:jc w:val="center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D67C23">
        <w:rPr>
          <w:rFonts w:ascii="Times New Roman" w:eastAsia="Cambria" w:hAnsi="Times New Roman" w:cs="Times New Roman"/>
          <w:b/>
          <w:bCs/>
          <w:sz w:val="24"/>
          <w:szCs w:val="24"/>
        </w:rPr>
        <w:t>Abstract</w:t>
      </w:r>
    </w:p>
    <w:p w:rsidR="002B24D0" w:rsidRDefault="002B24D0" w:rsidP="002B24D0">
      <w:pPr>
        <w:widowControl w:val="0"/>
        <w:autoSpaceDE w:val="0"/>
        <w:autoSpaceDN w:val="0"/>
        <w:spacing w:after="200" w:line="276" w:lineRule="auto"/>
        <w:jc w:val="both"/>
        <w:outlineLvl w:val="0"/>
        <w:rPr>
          <w:rFonts w:ascii="Times New Roman" w:eastAsia="Cambria" w:hAnsi="Times New Roman" w:cs="Times New Roman"/>
          <w:bCs/>
          <w:sz w:val="20"/>
          <w:szCs w:val="24"/>
        </w:rPr>
      </w:pPr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The present study </w:t>
      </w:r>
      <w:proofErr w:type="spellStart"/>
      <w:r w:rsidRPr="002B24D0">
        <w:rPr>
          <w:rFonts w:ascii="Times New Roman" w:eastAsia="Cambria" w:hAnsi="Times New Roman" w:cs="Times New Roman"/>
          <w:bCs/>
          <w:sz w:val="20"/>
          <w:szCs w:val="24"/>
        </w:rPr>
        <w:t>Wistar</w:t>
      </w:r>
      <w:proofErr w:type="spellEnd"/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 male rats were used. Rats were divided into 2 equal groups, 10 rats each. Group 1 served as control, group 2 was administered orally with Fe</w:t>
      </w:r>
      <w:r w:rsidRPr="002B24D0">
        <w:rPr>
          <w:rFonts w:ascii="Times New Roman" w:eastAsia="Cambria" w:hAnsi="Times New Roman" w:cs="Times New Roman"/>
          <w:bCs/>
          <w:sz w:val="20"/>
          <w:szCs w:val="24"/>
          <w:vertAlign w:val="subscript"/>
        </w:rPr>
        <w:t>2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>O</w:t>
      </w:r>
      <w:r w:rsidRPr="002B24D0">
        <w:rPr>
          <w:rFonts w:ascii="Times New Roman" w:eastAsia="Cambria" w:hAnsi="Times New Roman" w:cs="Times New Roman"/>
          <w:bCs/>
          <w:sz w:val="20"/>
          <w:szCs w:val="24"/>
          <w:vertAlign w:val="subscript"/>
        </w:rPr>
        <w:t>3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>NPs.</w:t>
      </w:r>
      <w:r>
        <w:rPr>
          <w:rFonts w:ascii="Times New Roman" w:eastAsia="Cambria" w:hAnsi="Times New Roman" w:cs="Times New Roman"/>
          <w:bCs/>
          <w:sz w:val="20"/>
          <w:szCs w:val="24"/>
        </w:rPr>
        <w:t xml:space="preserve"> 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Animals were treated with the doses every day for 90 days. Results showed significant (P&lt;0.05) decrease in the antioxidant enzymes (GPX, GST, CAT and SOD) and reduced </w:t>
      </w:r>
      <w:r w:rsidR="008D6BB8"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Glutathione 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(GSH) and </w:t>
      </w:r>
      <w:r w:rsidR="008D6BB8"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Total Antioxidant Capacity 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(TAC), while significant (P&lt;0.05) increase in </w:t>
      </w:r>
      <w:proofErr w:type="spellStart"/>
      <w:r w:rsidRPr="002B24D0">
        <w:rPr>
          <w:rFonts w:ascii="Times New Roman" w:eastAsia="Cambria" w:hAnsi="Times New Roman" w:cs="Times New Roman"/>
          <w:bCs/>
          <w:sz w:val="20"/>
          <w:szCs w:val="24"/>
        </w:rPr>
        <w:t>Thiobarbituric</w:t>
      </w:r>
      <w:proofErr w:type="spellEnd"/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 Acid-Reactive Substances (TBARS) and Nitric Oxide (NO) in plasma and testes of rats treated with Fe</w:t>
      </w:r>
      <w:r w:rsidRPr="002B24D0">
        <w:rPr>
          <w:rFonts w:ascii="Times New Roman" w:eastAsia="Cambria" w:hAnsi="Times New Roman" w:cs="Times New Roman"/>
          <w:bCs/>
          <w:sz w:val="20"/>
          <w:szCs w:val="24"/>
          <w:vertAlign w:val="subscript"/>
        </w:rPr>
        <w:t>2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>O</w:t>
      </w:r>
      <w:r w:rsidRPr="002B24D0">
        <w:rPr>
          <w:rFonts w:ascii="Times New Roman" w:eastAsia="Cambria" w:hAnsi="Times New Roman" w:cs="Times New Roman"/>
          <w:bCs/>
          <w:sz w:val="20"/>
          <w:szCs w:val="24"/>
          <w:vertAlign w:val="subscript"/>
        </w:rPr>
        <w:t>3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>NPs, compared to control group.</w:t>
      </w:r>
    </w:p>
    <w:p w:rsidR="002B24D0" w:rsidRPr="002B24D0" w:rsidRDefault="002B24D0" w:rsidP="002B24D0">
      <w:pPr>
        <w:widowControl w:val="0"/>
        <w:autoSpaceDE w:val="0"/>
        <w:autoSpaceDN w:val="0"/>
        <w:spacing w:after="200" w:line="276" w:lineRule="auto"/>
        <w:jc w:val="both"/>
        <w:outlineLvl w:val="0"/>
        <w:rPr>
          <w:rFonts w:ascii="Times New Roman" w:eastAsia="Cambria" w:hAnsi="Times New Roman" w:cs="Times New Roman"/>
          <w:bCs/>
          <w:sz w:val="20"/>
          <w:szCs w:val="24"/>
        </w:rPr>
      </w:pPr>
      <w:r w:rsidRPr="002B24D0">
        <w:rPr>
          <w:rFonts w:ascii="Times New Roman" w:eastAsia="Cambria" w:hAnsi="Times New Roman" w:cs="Times New Roman"/>
          <w:b/>
          <w:bCs/>
          <w:sz w:val="20"/>
          <w:szCs w:val="24"/>
        </w:rPr>
        <w:t>Keywords:</w:t>
      </w:r>
      <w:r w:rsidRPr="002B24D0">
        <w:rPr>
          <w:rFonts w:ascii="Times New Roman" w:eastAsia="Cambria" w:hAnsi="Times New Roman" w:cs="Times New Roman"/>
          <w:bCs/>
          <w:sz w:val="20"/>
          <w:szCs w:val="24"/>
        </w:rPr>
        <w:t xml:space="preserve"> Iron oxide nanoparticles, Antioxidant enzymes, Free radicals.</w:t>
      </w:r>
    </w:p>
    <w:p w:rsidR="002B24D0" w:rsidRDefault="002B24D0" w:rsidP="002B24D0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B24D0" w:rsidRPr="002B24D0" w:rsidRDefault="002B24D0" w:rsidP="002B24D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2B24D0">
        <w:rPr>
          <w:rFonts w:ascii="Times New Roman" w:hAnsi="Times New Roman" w:cs="Times New Roman"/>
          <w:sz w:val="20"/>
          <w:szCs w:val="24"/>
        </w:rPr>
        <w:t>Abdelsalam</w:t>
      </w:r>
      <w:proofErr w:type="spellEnd"/>
      <w:r w:rsidRPr="002B24D0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2B24D0">
        <w:rPr>
          <w:rFonts w:ascii="Times New Roman" w:hAnsi="Times New Roman" w:cs="Times New Roman"/>
          <w:sz w:val="20"/>
          <w:szCs w:val="24"/>
        </w:rPr>
        <w:t>Abuzreda</w:t>
      </w:r>
      <w:proofErr w:type="spellEnd"/>
      <w:r w:rsidRPr="002B24D0">
        <w:rPr>
          <w:rFonts w:ascii="Times New Roman" w:hAnsi="Times New Roman" w:cs="Times New Roman"/>
          <w:sz w:val="20"/>
          <w:szCs w:val="24"/>
        </w:rPr>
        <w:t xml:space="preserve"> has done PhD in </w:t>
      </w:r>
      <w:proofErr w:type="spellStart"/>
      <w:r w:rsidRPr="002B24D0">
        <w:rPr>
          <w:rFonts w:ascii="Times New Roman" w:hAnsi="Times New Roman" w:cs="Times New Roman"/>
          <w:sz w:val="20"/>
          <w:szCs w:val="24"/>
        </w:rPr>
        <w:t>Nanotoxicity</w:t>
      </w:r>
      <w:proofErr w:type="spellEnd"/>
      <w:r w:rsidRPr="002B24D0">
        <w:rPr>
          <w:rFonts w:ascii="Times New Roman" w:hAnsi="Times New Roman" w:cs="Times New Roman"/>
          <w:sz w:val="20"/>
          <w:szCs w:val="24"/>
        </w:rPr>
        <w:t xml:space="preserve"> on Molecular and Physiological Characteristics, Assistant Professor &amp; Postdoctoral Research fellow, Department of Health Safety and Environmental (HSE), Arabian Gulf Oil Company (AGOCO), Benghazi, Libya.</w:t>
      </w:r>
      <w:bookmarkEnd w:id="0"/>
    </w:p>
    <w:sectPr w:rsidR="002B24D0" w:rsidRPr="002B24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7F"/>
    <w:rsid w:val="002B2371"/>
    <w:rsid w:val="002B24D0"/>
    <w:rsid w:val="00805DE4"/>
    <w:rsid w:val="008D6BB8"/>
    <w:rsid w:val="00985D94"/>
    <w:rsid w:val="00A22CD0"/>
    <w:rsid w:val="00D25DDE"/>
    <w:rsid w:val="00D67C23"/>
    <w:rsid w:val="00E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985D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985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AGOCO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Abdusalam.Buzraida</dc:creator>
  <cp:lastModifiedBy>Swetha Sandala</cp:lastModifiedBy>
  <cp:revision>5</cp:revision>
  <dcterms:created xsi:type="dcterms:W3CDTF">2022-10-27T10:02:00Z</dcterms:created>
  <dcterms:modified xsi:type="dcterms:W3CDTF">2022-10-28T05:58:00Z</dcterms:modified>
</cp:coreProperties>
</file>