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1E079" w14:textId="690F164F" w:rsidR="00A65FE1" w:rsidRPr="007C10F7" w:rsidRDefault="00004538" w:rsidP="005032A7">
      <w:pPr>
        <w:spacing w:after="120" w:line="276" w:lineRule="auto"/>
        <w:rPr>
          <w:rFonts w:ascii="Times New Roman" w:hAnsi="Times New Roman"/>
          <w:b/>
          <w:sz w:val="32"/>
        </w:rPr>
      </w:pPr>
      <w:r w:rsidRPr="007C10F7">
        <w:rPr>
          <w:rFonts w:ascii="Times New Roman" w:hAnsi="Times New Roman"/>
          <w:b/>
          <w:sz w:val="32"/>
        </w:rPr>
        <w:t>Fluorescent diamond particles FDP-NV-700/800</w:t>
      </w:r>
      <w:r w:rsidR="007C10F7">
        <w:rPr>
          <w:rFonts w:ascii="Times New Roman" w:hAnsi="Times New Roman"/>
          <w:b/>
          <w:sz w:val="32"/>
        </w:rPr>
        <w:t xml:space="preserve"> </w:t>
      </w:r>
      <w:r w:rsidRPr="007C10F7">
        <w:rPr>
          <w:rFonts w:ascii="Times New Roman" w:hAnsi="Times New Roman"/>
          <w:b/>
          <w:sz w:val="32"/>
        </w:rPr>
        <w:t xml:space="preserve">nm carrying doxorubicin induce prolonged progression free disease in </w:t>
      </w:r>
      <w:proofErr w:type="spellStart"/>
      <w:r w:rsidRPr="007C10F7">
        <w:rPr>
          <w:rFonts w:ascii="Times New Roman" w:hAnsi="Times New Roman"/>
          <w:b/>
          <w:sz w:val="32"/>
        </w:rPr>
        <w:t>orthotopic</w:t>
      </w:r>
      <w:proofErr w:type="spellEnd"/>
      <w:r w:rsidRPr="007C10F7">
        <w:rPr>
          <w:rFonts w:ascii="Times New Roman" w:hAnsi="Times New Roman"/>
          <w:b/>
          <w:sz w:val="32"/>
        </w:rPr>
        <w:t xml:space="preserve"> liver cancer nude mice m</w:t>
      </w:r>
      <w:r w:rsidR="00244804" w:rsidRPr="007C10F7">
        <w:rPr>
          <w:rFonts w:ascii="Times New Roman" w:hAnsi="Times New Roman"/>
          <w:b/>
          <w:sz w:val="32"/>
        </w:rPr>
        <w:t>odels</w:t>
      </w:r>
    </w:p>
    <w:p w14:paraId="3537C8E1" w14:textId="5C7FAF78" w:rsidR="007B4053" w:rsidRDefault="007B4053" w:rsidP="005032A7">
      <w:pPr>
        <w:spacing w:after="120" w:line="276" w:lineRule="auto"/>
        <w:rPr>
          <w:rFonts w:ascii="Times New Roman" w:hAnsi="Times New Roman"/>
          <w:sz w:val="24"/>
        </w:rPr>
      </w:pPr>
      <w:proofErr w:type="spellStart"/>
      <w:r w:rsidRPr="007C10F7">
        <w:rPr>
          <w:rFonts w:ascii="Times New Roman" w:hAnsi="Times New Roman"/>
          <w:sz w:val="24"/>
        </w:rPr>
        <w:t>Giora</w:t>
      </w:r>
      <w:proofErr w:type="spellEnd"/>
      <w:r w:rsidRPr="007C10F7">
        <w:rPr>
          <w:rFonts w:ascii="Times New Roman" w:hAnsi="Times New Roman"/>
          <w:sz w:val="24"/>
        </w:rPr>
        <w:t xml:space="preserve"> Z Feuerstein</w:t>
      </w:r>
      <w:r w:rsidR="007C10F7">
        <w:rPr>
          <w:rFonts w:ascii="Times New Roman" w:hAnsi="Times New Roman"/>
          <w:sz w:val="24"/>
        </w:rPr>
        <w:t>*</w:t>
      </w:r>
      <w:r w:rsidRPr="007C10F7">
        <w:rPr>
          <w:rFonts w:ascii="Times New Roman" w:hAnsi="Times New Roman"/>
          <w:sz w:val="24"/>
        </w:rPr>
        <w:t xml:space="preserve">, </w:t>
      </w:r>
      <w:proofErr w:type="spellStart"/>
      <w:r w:rsidRPr="007C10F7">
        <w:rPr>
          <w:rFonts w:ascii="Times New Roman" w:hAnsi="Times New Roman"/>
          <w:sz w:val="24"/>
        </w:rPr>
        <w:t>Zhuang</w:t>
      </w:r>
      <w:proofErr w:type="spellEnd"/>
      <w:r w:rsidRPr="007C10F7">
        <w:rPr>
          <w:rFonts w:ascii="Times New Roman" w:hAnsi="Times New Roman"/>
          <w:sz w:val="24"/>
        </w:rPr>
        <w:t xml:space="preserve"> </w:t>
      </w:r>
      <w:proofErr w:type="spellStart"/>
      <w:r w:rsidRPr="007C10F7">
        <w:rPr>
          <w:rFonts w:ascii="Times New Roman" w:hAnsi="Times New Roman"/>
          <w:sz w:val="24"/>
        </w:rPr>
        <w:t>Xiaoying</w:t>
      </w:r>
      <w:proofErr w:type="spellEnd"/>
      <w:r w:rsidRPr="007C10F7">
        <w:rPr>
          <w:rFonts w:ascii="Times New Roman" w:hAnsi="Times New Roman"/>
          <w:sz w:val="24"/>
        </w:rPr>
        <w:t xml:space="preserve">, </w:t>
      </w:r>
      <w:proofErr w:type="spellStart"/>
      <w:r w:rsidRPr="007C10F7">
        <w:rPr>
          <w:rFonts w:ascii="Times New Roman" w:hAnsi="Times New Roman"/>
          <w:sz w:val="24"/>
        </w:rPr>
        <w:t>Cezary</w:t>
      </w:r>
      <w:proofErr w:type="spellEnd"/>
      <w:r w:rsidRPr="007C10F7">
        <w:rPr>
          <w:rFonts w:ascii="Times New Roman" w:hAnsi="Times New Roman"/>
          <w:sz w:val="24"/>
        </w:rPr>
        <w:t xml:space="preserve"> </w:t>
      </w:r>
      <w:proofErr w:type="spellStart"/>
      <w:r w:rsidRPr="007C10F7">
        <w:rPr>
          <w:rFonts w:ascii="Times New Roman" w:hAnsi="Times New Roman"/>
          <w:sz w:val="24"/>
        </w:rPr>
        <w:t>Marcinkiewicz</w:t>
      </w:r>
      <w:proofErr w:type="spellEnd"/>
      <w:r w:rsidRPr="007C10F7">
        <w:rPr>
          <w:rFonts w:ascii="Times New Roman" w:hAnsi="Times New Roman"/>
          <w:sz w:val="24"/>
        </w:rPr>
        <w:t xml:space="preserve">, </w:t>
      </w:r>
      <w:proofErr w:type="spellStart"/>
      <w:r w:rsidRPr="007C10F7">
        <w:rPr>
          <w:rFonts w:ascii="Times New Roman" w:hAnsi="Times New Roman"/>
          <w:sz w:val="24"/>
        </w:rPr>
        <w:t>Dmitriy</w:t>
      </w:r>
      <w:proofErr w:type="spellEnd"/>
      <w:r w:rsidRPr="007C10F7">
        <w:rPr>
          <w:rFonts w:ascii="Times New Roman" w:hAnsi="Times New Roman"/>
          <w:sz w:val="24"/>
        </w:rPr>
        <w:t xml:space="preserve"> A. </w:t>
      </w:r>
      <w:proofErr w:type="spellStart"/>
      <w:r w:rsidRPr="007C10F7">
        <w:rPr>
          <w:rFonts w:ascii="Times New Roman" w:hAnsi="Times New Roman"/>
          <w:sz w:val="24"/>
        </w:rPr>
        <w:t>Dikin</w:t>
      </w:r>
      <w:proofErr w:type="spellEnd"/>
      <w:r w:rsidRPr="007C10F7">
        <w:rPr>
          <w:rFonts w:ascii="Times New Roman" w:hAnsi="Times New Roman"/>
          <w:sz w:val="24"/>
        </w:rPr>
        <w:t xml:space="preserve">, </w:t>
      </w:r>
      <w:proofErr w:type="spellStart"/>
      <w:r w:rsidRPr="007C10F7">
        <w:rPr>
          <w:rFonts w:ascii="Times New Roman" w:hAnsi="Times New Roman"/>
          <w:sz w:val="24"/>
        </w:rPr>
        <w:t>Xiaolong</w:t>
      </w:r>
      <w:proofErr w:type="spellEnd"/>
      <w:r w:rsidRPr="007C10F7">
        <w:rPr>
          <w:rFonts w:ascii="Times New Roman" w:hAnsi="Times New Roman"/>
          <w:sz w:val="24"/>
        </w:rPr>
        <w:t xml:space="preserve"> </w:t>
      </w:r>
      <w:proofErr w:type="spellStart"/>
      <w:r w:rsidRPr="007C10F7">
        <w:rPr>
          <w:rFonts w:ascii="Times New Roman" w:hAnsi="Times New Roman"/>
          <w:sz w:val="24"/>
        </w:rPr>
        <w:t>Tu</w:t>
      </w:r>
      <w:proofErr w:type="spellEnd"/>
      <w:r w:rsidRPr="007C10F7">
        <w:rPr>
          <w:rFonts w:ascii="Times New Roman" w:hAnsi="Times New Roman"/>
          <w:sz w:val="24"/>
        </w:rPr>
        <w:t xml:space="preserve">, </w:t>
      </w:r>
      <w:proofErr w:type="spellStart"/>
      <w:r w:rsidRPr="007C10F7">
        <w:rPr>
          <w:rFonts w:ascii="Times New Roman" w:hAnsi="Times New Roman"/>
          <w:sz w:val="24"/>
        </w:rPr>
        <w:t>Weijie</w:t>
      </w:r>
      <w:proofErr w:type="spellEnd"/>
      <w:r w:rsidRPr="007C10F7">
        <w:rPr>
          <w:rFonts w:ascii="Times New Roman" w:hAnsi="Times New Roman"/>
          <w:sz w:val="24"/>
        </w:rPr>
        <w:t xml:space="preserve"> Chen, Mark Sternberg, Ron </w:t>
      </w:r>
      <w:proofErr w:type="spellStart"/>
      <w:r w:rsidRPr="007C10F7">
        <w:rPr>
          <w:rFonts w:ascii="Times New Roman" w:hAnsi="Times New Roman"/>
          <w:sz w:val="24"/>
        </w:rPr>
        <w:t>Fire</w:t>
      </w:r>
      <w:r w:rsidR="007C10F7">
        <w:rPr>
          <w:rFonts w:ascii="Times New Roman" w:hAnsi="Times New Roman"/>
          <w:sz w:val="24"/>
        </w:rPr>
        <w:t>stein</w:t>
      </w:r>
      <w:proofErr w:type="spellEnd"/>
      <w:r w:rsidR="007C10F7">
        <w:rPr>
          <w:rFonts w:ascii="Times New Roman" w:hAnsi="Times New Roman"/>
          <w:sz w:val="24"/>
        </w:rPr>
        <w:t xml:space="preserve"> and Jonathan A. Gerstenhaber</w:t>
      </w:r>
    </w:p>
    <w:p w14:paraId="21E847A0" w14:textId="2091C359" w:rsidR="007C10F7" w:rsidRPr="009B2C8D" w:rsidRDefault="009B2C8D" w:rsidP="005032A7">
      <w:pPr>
        <w:spacing w:after="120" w:line="276" w:lineRule="auto"/>
        <w:rPr>
          <w:rFonts w:ascii="Times New Roman" w:hAnsi="Times New Roman"/>
          <w:sz w:val="22"/>
        </w:rPr>
      </w:pPr>
      <w:r w:rsidRPr="009B2C8D">
        <w:rPr>
          <w:rFonts w:ascii="Times New Roman" w:hAnsi="Times New Roman"/>
          <w:sz w:val="22"/>
        </w:rPr>
        <w:t>Wyeth</w:t>
      </w:r>
      <w:r w:rsidR="007C10F7" w:rsidRPr="009B2C8D">
        <w:rPr>
          <w:rFonts w:ascii="Times New Roman" w:hAnsi="Times New Roman"/>
          <w:sz w:val="22"/>
        </w:rPr>
        <w:t xml:space="preserve"> LLC, United States</w:t>
      </w:r>
    </w:p>
    <w:p w14:paraId="5F533EAE" w14:textId="67108796" w:rsidR="00244804" w:rsidRPr="007C10F7" w:rsidRDefault="00244804" w:rsidP="005032A7">
      <w:pPr>
        <w:spacing w:after="120" w:line="276" w:lineRule="auto"/>
        <w:jc w:val="center"/>
        <w:rPr>
          <w:rFonts w:ascii="Times New Roman" w:hAnsi="Times New Roman"/>
          <w:b/>
          <w:sz w:val="24"/>
        </w:rPr>
      </w:pPr>
      <w:r w:rsidRPr="007C10F7">
        <w:rPr>
          <w:rFonts w:ascii="Times New Roman" w:hAnsi="Times New Roman"/>
          <w:b/>
          <w:sz w:val="24"/>
        </w:rPr>
        <w:t>Abstract</w:t>
      </w:r>
    </w:p>
    <w:p w14:paraId="179888EF" w14:textId="02D7D6B4" w:rsidR="00244804" w:rsidRPr="007C10F7" w:rsidRDefault="00244804" w:rsidP="005032A7">
      <w:pPr>
        <w:spacing w:after="120" w:line="276" w:lineRule="auto"/>
        <w:jc w:val="both"/>
        <w:rPr>
          <w:rFonts w:ascii="Times New Roman" w:hAnsi="Times New Roman"/>
          <w:sz w:val="20"/>
        </w:rPr>
      </w:pPr>
      <w:r w:rsidRPr="007C10F7">
        <w:rPr>
          <w:rFonts w:ascii="Times New Roman" w:hAnsi="Times New Roman"/>
          <w:b/>
          <w:sz w:val="20"/>
        </w:rPr>
        <w:t>Purpose:</w:t>
      </w:r>
      <w:r w:rsidRPr="007C10F7">
        <w:rPr>
          <w:rFonts w:ascii="Times New Roman" w:hAnsi="Times New Roman"/>
          <w:sz w:val="20"/>
        </w:rPr>
        <w:t xml:space="preserve"> Recently, we reported the preferential deposition of fluorescent diamond particles, FDP-NV-700/800</w:t>
      </w:r>
      <w:r w:rsidR="007C10F7">
        <w:rPr>
          <w:rFonts w:ascii="Times New Roman" w:hAnsi="Times New Roman"/>
          <w:sz w:val="20"/>
        </w:rPr>
        <w:t xml:space="preserve"> </w:t>
      </w:r>
      <w:r w:rsidRPr="007C10F7">
        <w:rPr>
          <w:rFonts w:ascii="Times New Roman" w:hAnsi="Times New Roman"/>
          <w:sz w:val="20"/>
        </w:rPr>
        <w:t xml:space="preserve">nm (FDP-NV), in intact livers of rodents and demonstrated the anticancer properties of FDP-NV coated with doxorubicin (FDP-DOX) using </w:t>
      </w:r>
      <w:r w:rsidRPr="007C10F7">
        <w:rPr>
          <w:rFonts w:ascii="Times New Roman" w:hAnsi="Times New Roman"/>
          <w:i/>
          <w:sz w:val="20"/>
        </w:rPr>
        <w:t>in vitro</w:t>
      </w:r>
      <w:r w:rsidRPr="007C10F7">
        <w:rPr>
          <w:rFonts w:ascii="Times New Roman" w:hAnsi="Times New Roman"/>
          <w:sz w:val="20"/>
        </w:rPr>
        <w:t xml:space="preserve"> cell cultures of several human liver and colorectal cancer </w:t>
      </w:r>
      <w:proofErr w:type="spellStart"/>
      <w:r w:rsidRPr="007C10F7">
        <w:rPr>
          <w:rFonts w:ascii="Times New Roman" w:hAnsi="Times New Roman"/>
          <w:sz w:val="20"/>
        </w:rPr>
        <w:t>organoids</w:t>
      </w:r>
      <w:proofErr w:type="spellEnd"/>
      <w:r w:rsidRPr="007C10F7">
        <w:rPr>
          <w:rFonts w:ascii="Times New Roman" w:hAnsi="Times New Roman"/>
          <w:sz w:val="20"/>
        </w:rPr>
        <w:t xml:space="preserve">. In this study, we determined whether FDP-DOX could mitigate development of </w:t>
      </w:r>
      <w:proofErr w:type="spellStart"/>
      <w:r w:rsidRPr="007C10F7">
        <w:rPr>
          <w:rFonts w:ascii="Times New Roman" w:hAnsi="Times New Roman"/>
          <w:sz w:val="20"/>
        </w:rPr>
        <w:t>orthotopic</w:t>
      </w:r>
      <w:proofErr w:type="spellEnd"/>
      <w:r w:rsidRPr="007C10F7">
        <w:rPr>
          <w:rFonts w:ascii="Times New Roman" w:hAnsi="Times New Roman"/>
          <w:sz w:val="20"/>
        </w:rPr>
        <w:t xml:space="preserve"> Hep-3B-luc cancer in a nude mouse model. </w:t>
      </w:r>
    </w:p>
    <w:p w14:paraId="51C9E5A1" w14:textId="0100E7FE" w:rsidR="00244804" w:rsidRPr="007C10F7" w:rsidRDefault="00244804" w:rsidP="005032A7">
      <w:pPr>
        <w:spacing w:after="120" w:line="276" w:lineRule="auto"/>
        <w:jc w:val="both"/>
        <w:rPr>
          <w:rFonts w:ascii="Times New Roman" w:hAnsi="Times New Roman"/>
          <w:sz w:val="20"/>
        </w:rPr>
      </w:pPr>
      <w:r w:rsidRPr="007C10F7">
        <w:rPr>
          <w:rFonts w:ascii="Times New Roman" w:hAnsi="Times New Roman"/>
          <w:b/>
          <w:sz w:val="20"/>
        </w:rPr>
        <w:t>Methods:</w:t>
      </w:r>
      <w:r w:rsidRPr="007C10F7">
        <w:rPr>
          <w:rFonts w:ascii="Times New Roman" w:hAnsi="Times New Roman"/>
          <w:sz w:val="20"/>
        </w:rPr>
        <w:t xml:space="preserve"> The human liver cancer cell line (Hep-3B-luc) was used to induce an </w:t>
      </w:r>
      <w:proofErr w:type="spellStart"/>
      <w:r w:rsidRPr="007C10F7">
        <w:rPr>
          <w:rFonts w:ascii="Times New Roman" w:hAnsi="Times New Roman"/>
          <w:sz w:val="20"/>
        </w:rPr>
        <w:t>orthotopic</w:t>
      </w:r>
      <w:proofErr w:type="spellEnd"/>
      <w:r w:rsidRPr="007C10F7">
        <w:rPr>
          <w:rFonts w:ascii="Times New Roman" w:hAnsi="Times New Roman"/>
          <w:sz w:val="20"/>
        </w:rPr>
        <w:t xml:space="preserve"> liver cancer model in BALB/c nude mice. Tumor progression was evaluated </w:t>
      </w:r>
      <w:r w:rsidRPr="007C10F7">
        <w:rPr>
          <w:rFonts w:ascii="Times New Roman" w:hAnsi="Times New Roman"/>
          <w:i/>
          <w:sz w:val="20"/>
        </w:rPr>
        <w:t>in vivo</w:t>
      </w:r>
      <w:r w:rsidRPr="007C10F7">
        <w:rPr>
          <w:rFonts w:ascii="Times New Roman" w:hAnsi="Times New Roman"/>
          <w:sz w:val="20"/>
        </w:rPr>
        <w:t xml:space="preserve"> by extracorporeal whole-body bioluminescence following </w:t>
      </w:r>
      <w:proofErr w:type="spellStart"/>
      <w:r w:rsidRPr="007C10F7">
        <w:rPr>
          <w:rFonts w:ascii="Times New Roman" w:hAnsi="Times New Roman"/>
          <w:sz w:val="20"/>
        </w:rPr>
        <w:t>luciferin</w:t>
      </w:r>
      <w:proofErr w:type="spellEnd"/>
      <w:r w:rsidRPr="007C10F7">
        <w:rPr>
          <w:rFonts w:ascii="Times New Roman" w:hAnsi="Times New Roman"/>
          <w:sz w:val="20"/>
        </w:rPr>
        <w:t xml:space="preserve"> injection. </w:t>
      </w:r>
      <w:r w:rsidRPr="007C10F7">
        <w:rPr>
          <w:rFonts w:ascii="Times New Roman" w:hAnsi="Times New Roman"/>
          <w:i/>
          <w:sz w:val="20"/>
        </w:rPr>
        <w:t>Ex vivo</w:t>
      </w:r>
      <w:r w:rsidRPr="007C10F7">
        <w:rPr>
          <w:rFonts w:ascii="Times New Roman" w:hAnsi="Times New Roman"/>
          <w:sz w:val="20"/>
        </w:rPr>
        <w:t xml:space="preserve"> imaging of the liver, tumor, and ancillary organs was performed using an </w:t>
      </w:r>
      <w:r w:rsidRPr="007C10F7">
        <w:rPr>
          <w:rFonts w:ascii="Times New Roman" w:hAnsi="Times New Roman"/>
          <w:i/>
          <w:sz w:val="20"/>
        </w:rPr>
        <w:t>In Vivo</w:t>
      </w:r>
      <w:r w:rsidRPr="007C10F7">
        <w:rPr>
          <w:rFonts w:ascii="Times New Roman" w:hAnsi="Times New Roman"/>
          <w:sz w:val="20"/>
        </w:rPr>
        <w:t xml:space="preserve"> Imaging System (IVIS). FDP-DOX was infused </w:t>
      </w:r>
      <w:r w:rsidR="009B2C8D" w:rsidRPr="007C10F7">
        <w:rPr>
          <w:rFonts w:ascii="Times New Roman" w:hAnsi="Times New Roman"/>
          <w:sz w:val="20"/>
        </w:rPr>
        <w:t xml:space="preserve">Intravenously </w:t>
      </w:r>
      <w:r w:rsidRPr="007C10F7">
        <w:rPr>
          <w:rFonts w:ascii="Times New Roman" w:hAnsi="Times New Roman"/>
          <w:sz w:val="20"/>
        </w:rPr>
        <w:t xml:space="preserve">(IV) and its distribution in the liver and tumors was visualized by fluorescence microscopy, scanning electron microscopy and immunohistochemistry. </w:t>
      </w:r>
      <w:r w:rsidR="009B2C8D" w:rsidRPr="007C10F7">
        <w:rPr>
          <w:rFonts w:ascii="Times New Roman" w:hAnsi="Times New Roman"/>
          <w:sz w:val="20"/>
        </w:rPr>
        <w:t>Liver Function Tests</w:t>
      </w:r>
      <w:r w:rsidRPr="007C10F7">
        <w:rPr>
          <w:rFonts w:ascii="Times New Roman" w:hAnsi="Times New Roman"/>
          <w:sz w:val="20"/>
        </w:rPr>
        <w:t xml:space="preserve"> (LFT) and hematology variables were monitored by standard clinical instruments. </w:t>
      </w:r>
    </w:p>
    <w:p w14:paraId="497B4327" w14:textId="54FA7455" w:rsidR="00244804" w:rsidRPr="007C10F7" w:rsidRDefault="00244804" w:rsidP="005032A7">
      <w:pPr>
        <w:spacing w:after="120" w:line="276" w:lineRule="auto"/>
        <w:jc w:val="both"/>
        <w:rPr>
          <w:rFonts w:ascii="Times New Roman" w:hAnsi="Times New Roman"/>
          <w:sz w:val="20"/>
        </w:rPr>
      </w:pPr>
      <w:r w:rsidRPr="007C10F7">
        <w:rPr>
          <w:rFonts w:ascii="Times New Roman" w:hAnsi="Times New Roman"/>
          <w:b/>
          <w:sz w:val="20"/>
        </w:rPr>
        <w:t>Results:</w:t>
      </w:r>
      <w:r w:rsidRPr="007C10F7">
        <w:rPr>
          <w:rFonts w:ascii="Times New Roman" w:hAnsi="Times New Roman"/>
          <w:sz w:val="20"/>
        </w:rPr>
        <w:t xml:space="preserve"> Both FDP-NV and FDP-DOX administered IV to nude mice were preferentially and dose-dependently distributed to livers reaching the </w:t>
      </w:r>
      <w:r w:rsidR="009B2C8D" w:rsidRPr="007C10F7">
        <w:rPr>
          <w:rFonts w:ascii="Times New Roman" w:hAnsi="Times New Roman"/>
          <w:sz w:val="20"/>
        </w:rPr>
        <w:t>Maximal Retention Dose</w:t>
      </w:r>
      <w:r w:rsidRPr="007C10F7">
        <w:rPr>
          <w:rFonts w:ascii="Times New Roman" w:hAnsi="Times New Roman"/>
          <w:sz w:val="20"/>
        </w:rPr>
        <w:t xml:space="preserve"> (MRD). FDP-DOX-75 injected at the MRD mitigated Hep-3B-luc tumor progression validated </w:t>
      </w:r>
      <w:r w:rsidRPr="007C10F7">
        <w:rPr>
          <w:rFonts w:ascii="Times New Roman" w:hAnsi="Times New Roman"/>
          <w:i/>
          <w:sz w:val="20"/>
        </w:rPr>
        <w:t>in vivo</w:t>
      </w:r>
      <w:r w:rsidRPr="007C10F7">
        <w:rPr>
          <w:rFonts w:ascii="Times New Roman" w:hAnsi="Times New Roman"/>
          <w:sz w:val="20"/>
        </w:rPr>
        <w:t xml:space="preserve"> and </w:t>
      </w:r>
      <w:r w:rsidRPr="007C10F7">
        <w:rPr>
          <w:rFonts w:ascii="Times New Roman" w:hAnsi="Times New Roman"/>
          <w:i/>
          <w:sz w:val="20"/>
        </w:rPr>
        <w:t>ex vivo</w:t>
      </w:r>
      <w:r w:rsidRPr="007C10F7">
        <w:rPr>
          <w:rFonts w:ascii="Times New Roman" w:hAnsi="Times New Roman"/>
          <w:sz w:val="20"/>
        </w:rPr>
        <w:t xml:space="preserve"> imaging and histologically. </w:t>
      </w:r>
    </w:p>
    <w:p w14:paraId="18CC1E11" w14:textId="46763356" w:rsidR="00244804" w:rsidRPr="007C10F7" w:rsidRDefault="00244804" w:rsidP="005032A7">
      <w:pPr>
        <w:spacing w:after="120" w:line="276" w:lineRule="auto"/>
        <w:jc w:val="both"/>
        <w:rPr>
          <w:rFonts w:ascii="Times New Roman" w:hAnsi="Times New Roman"/>
          <w:sz w:val="20"/>
        </w:rPr>
      </w:pPr>
      <w:r w:rsidRPr="007C10F7">
        <w:rPr>
          <w:rFonts w:ascii="Times New Roman" w:hAnsi="Times New Roman"/>
          <w:b/>
          <w:sz w:val="20"/>
        </w:rPr>
        <w:t>Conclusion</w:t>
      </w:r>
      <w:r w:rsidR="007C10F7">
        <w:rPr>
          <w:rFonts w:ascii="Times New Roman" w:hAnsi="Times New Roman"/>
          <w:b/>
          <w:sz w:val="20"/>
        </w:rPr>
        <w:t>:</w:t>
      </w:r>
      <w:r w:rsidRPr="007C10F7">
        <w:rPr>
          <w:rFonts w:ascii="Times New Roman" w:hAnsi="Times New Roman"/>
          <w:sz w:val="20"/>
        </w:rPr>
        <w:t xml:space="preserve"> FDP-DOX-75 provided ‘proof of concept’ evidence supporting inhibition of hepatocellular cancer progression in an </w:t>
      </w:r>
      <w:proofErr w:type="spellStart"/>
      <w:r w:rsidRPr="007C10F7">
        <w:rPr>
          <w:rFonts w:ascii="Times New Roman" w:hAnsi="Times New Roman"/>
          <w:sz w:val="20"/>
        </w:rPr>
        <w:t>orthotopic</w:t>
      </w:r>
      <w:proofErr w:type="spellEnd"/>
      <w:r w:rsidRPr="007C10F7">
        <w:rPr>
          <w:rFonts w:ascii="Times New Roman" w:hAnsi="Times New Roman"/>
          <w:sz w:val="20"/>
        </w:rPr>
        <w:t xml:space="preserve"> animal model and thereby may represent a suitable strategy for targeted delivery of therapeutic agents using FDP-NV technology. </w:t>
      </w:r>
    </w:p>
    <w:p w14:paraId="3E7654B9" w14:textId="562261D4" w:rsidR="00244804" w:rsidRPr="007C10F7" w:rsidRDefault="00244804" w:rsidP="005032A7">
      <w:pPr>
        <w:spacing w:after="120" w:line="276" w:lineRule="auto"/>
        <w:jc w:val="both"/>
        <w:rPr>
          <w:rFonts w:ascii="Times New Roman" w:hAnsi="Times New Roman"/>
          <w:sz w:val="20"/>
        </w:rPr>
      </w:pPr>
      <w:r w:rsidRPr="007C10F7">
        <w:rPr>
          <w:rFonts w:ascii="Times New Roman" w:hAnsi="Times New Roman"/>
          <w:b/>
          <w:sz w:val="20"/>
        </w:rPr>
        <w:t>Keywords:</w:t>
      </w:r>
      <w:r w:rsidRPr="007C10F7">
        <w:rPr>
          <w:rFonts w:ascii="Times New Roman" w:hAnsi="Times New Roman"/>
          <w:sz w:val="20"/>
        </w:rPr>
        <w:t xml:space="preserve"> Metastatic liver cancer, Hepatocellular cancer cells, BALB/c nude mice, Near Infra-red light, </w:t>
      </w:r>
      <w:proofErr w:type="gramStart"/>
      <w:r w:rsidRPr="007C10F7">
        <w:rPr>
          <w:rFonts w:ascii="Times New Roman" w:hAnsi="Times New Roman"/>
          <w:sz w:val="20"/>
        </w:rPr>
        <w:t>Scanning</w:t>
      </w:r>
      <w:proofErr w:type="gramEnd"/>
      <w:r w:rsidRPr="007C10F7">
        <w:rPr>
          <w:rFonts w:ascii="Times New Roman" w:hAnsi="Times New Roman"/>
          <w:sz w:val="20"/>
        </w:rPr>
        <w:t xml:space="preserve"> electron microscopy</w:t>
      </w:r>
      <w:r w:rsidR="007C10F7">
        <w:rPr>
          <w:rFonts w:ascii="Times New Roman" w:hAnsi="Times New Roman"/>
          <w:sz w:val="20"/>
        </w:rPr>
        <w:t>.</w:t>
      </w:r>
    </w:p>
    <w:p w14:paraId="02707C19" w14:textId="031F456D" w:rsidR="00817694" w:rsidRPr="007C10F7" w:rsidRDefault="007C10F7" w:rsidP="005032A7">
      <w:pPr>
        <w:spacing w:after="120" w:line="276" w:lineRule="auto"/>
        <w:rPr>
          <w:rFonts w:ascii="Times New Roman" w:hAnsi="Times New Roman"/>
          <w:b/>
          <w:sz w:val="24"/>
        </w:rPr>
      </w:pPr>
      <w:r w:rsidRPr="007C10F7">
        <w:rPr>
          <w:rFonts w:ascii="Times New Roman" w:hAnsi="Times New Roman"/>
          <w:b/>
          <w:sz w:val="24"/>
        </w:rPr>
        <w:t>Biography</w:t>
      </w:r>
    </w:p>
    <w:p w14:paraId="2400BF89" w14:textId="2418B971" w:rsidR="00573254" w:rsidRPr="007C10F7" w:rsidRDefault="00101839" w:rsidP="005032A7">
      <w:pPr>
        <w:spacing w:after="120" w:line="276" w:lineRule="auto"/>
        <w:jc w:val="both"/>
        <w:rPr>
          <w:rFonts w:ascii="Times New Roman" w:hAnsi="Times New Roman"/>
          <w:sz w:val="20"/>
        </w:rPr>
      </w:pPr>
      <w:r w:rsidRPr="007C10F7">
        <w:rPr>
          <w:rFonts w:ascii="Times New Roman" w:hAnsi="Times New Roman"/>
          <w:sz w:val="20"/>
        </w:rPr>
        <w:t>Dr</w:t>
      </w:r>
      <w:r w:rsidR="007C10F7">
        <w:rPr>
          <w:rFonts w:ascii="Times New Roman" w:hAnsi="Times New Roman"/>
          <w:sz w:val="20"/>
        </w:rPr>
        <w:t>.</w:t>
      </w:r>
      <w:r w:rsidRPr="007C10F7">
        <w:rPr>
          <w:rFonts w:ascii="Times New Roman" w:hAnsi="Times New Roman"/>
          <w:sz w:val="20"/>
        </w:rPr>
        <w:t xml:space="preserve"> Feuerstein is a Physician Scientist (MD, MSc-Pharmacology) started his research career at the NIH (Bethesda MD) as a Fogarty fellow. He then joined USUHS where he reached Professor (research) and Director of the neuroscience labs. In 1988 Dr</w:t>
      </w:r>
      <w:r w:rsidR="007C10F7">
        <w:rPr>
          <w:rFonts w:ascii="Times New Roman" w:hAnsi="Times New Roman"/>
          <w:sz w:val="20"/>
        </w:rPr>
        <w:t>.</w:t>
      </w:r>
      <w:r w:rsidRPr="007C10F7">
        <w:rPr>
          <w:rFonts w:ascii="Times New Roman" w:hAnsi="Times New Roman"/>
          <w:sz w:val="20"/>
        </w:rPr>
        <w:t xml:space="preserve"> Feuerstein was recruited to the pharmaceutical industry including GSK, DPC, Merck and Wyeth. He is recognized for discovery and development of several important drugs</w:t>
      </w:r>
      <w:r w:rsidR="007C10F7">
        <w:rPr>
          <w:rFonts w:ascii="Times New Roman" w:hAnsi="Times New Roman"/>
          <w:sz w:val="20"/>
        </w:rPr>
        <w:t xml:space="preserve"> </w:t>
      </w:r>
      <w:r w:rsidRPr="007C10F7">
        <w:rPr>
          <w:rFonts w:ascii="Times New Roman" w:hAnsi="Times New Roman"/>
          <w:sz w:val="20"/>
        </w:rPr>
        <w:t>such as</w:t>
      </w:r>
      <w:r w:rsidR="007C10F7">
        <w:rPr>
          <w:rFonts w:ascii="Times New Roman" w:hAnsi="Times New Roman"/>
          <w:sz w:val="20"/>
        </w:rPr>
        <w:t xml:space="preserve"> </w:t>
      </w:r>
      <w:r w:rsidRPr="007C10F7">
        <w:rPr>
          <w:rFonts w:ascii="Times New Roman" w:hAnsi="Times New Roman"/>
          <w:sz w:val="20"/>
        </w:rPr>
        <w:t xml:space="preserve">of </w:t>
      </w:r>
      <w:proofErr w:type="spellStart"/>
      <w:r w:rsidRPr="007C10F7">
        <w:rPr>
          <w:rFonts w:ascii="Times New Roman" w:hAnsi="Times New Roman"/>
          <w:sz w:val="20"/>
        </w:rPr>
        <w:t>carvedilol</w:t>
      </w:r>
      <w:proofErr w:type="spellEnd"/>
      <w:r w:rsidRPr="007C10F7">
        <w:rPr>
          <w:rFonts w:ascii="Times New Roman" w:hAnsi="Times New Roman"/>
          <w:sz w:val="20"/>
        </w:rPr>
        <w:t xml:space="preserve"> (COREG) for treatment of heart failure, </w:t>
      </w:r>
      <w:proofErr w:type="spellStart"/>
      <w:r w:rsidRPr="007C10F7">
        <w:rPr>
          <w:rFonts w:ascii="Times New Roman" w:hAnsi="Times New Roman"/>
          <w:sz w:val="20"/>
        </w:rPr>
        <w:t>apixaban</w:t>
      </w:r>
      <w:proofErr w:type="spellEnd"/>
      <w:r w:rsidRPr="007C10F7">
        <w:rPr>
          <w:rFonts w:ascii="Times New Roman" w:hAnsi="Times New Roman"/>
          <w:sz w:val="20"/>
        </w:rPr>
        <w:t xml:space="preserve"> (</w:t>
      </w:r>
      <w:proofErr w:type="spellStart"/>
      <w:r w:rsidRPr="007C10F7">
        <w:rPr>
          <w:rFonts w:ascii="Times New Roman" w:hAnsi="Times New Roman"/>
          <w:sz w:val="20"/>
        </w:rPr>
        <w:t>Eliquis</w:t>
      </w:r>
      <w:proofErr w:type="spellEnd"/>
      <w:r w:rsidRPr="007C10F7">
        <w:rPr>
          <w:rFonts w:ascii="Times New Roman" w:hAnsi="Times New Roman"/>
          <w:sz w:val="20"/>
        </w:rPr>
        <w:t>) for prevention of thrombosis. In 2011 Dr</w:t>
      </w:r>
      <w:r w:rsidR="007C10F7">
        <w:rPr>
          <w:rFonts w:ascii="Times New Roman" w:hAnsi="Times New Roman"/>
          <w:sz w:val="20"/>
        </w:rPr>
        <w:t>.</w:t>
      </w:r>
      <w:r w:rsidRPr="007C10F7">
        <w:rPr>
          <w:rFonts w:ascii="Times New Roman" w:hAnsi="Times New Roman"/>
          <w:sz w:val="20"/>
        </w:rPr>
        <w:t xml:space="preserve"> Feuerstein was recruited by </w:t>
      </w:r>
      <w:proofErr w:type="spellStart"/>
      <w:r w:rsidRPr="007C10F7">
        <w:rPr>
          <w:rFonts w:ascii="Times New Roman" w:hAnsi="Times New Roman"/>
          <w:sz w:val="20"/>
        </w:rPr>
        <w:t>DoD</w:t>
      </w:r>
      <w:proofErr w:type="spellEnd"/>
      <w:r w:rsidRPr="007C10F7">
        <w:rPr>
          <w:rFonts w:ascii="Times New Roman" w:hAnsi="Times New Roman"/>
          <w:sz w:val="20"/>
        </w:rPr>
        <w:t>/DTRA as HQE (highly qualified Expert) in support for the Medical Counter-Measures program, serving as chief, Technical and Medical Officer. In 2015 (to date) Dr</w:t>
      </w:r>
      <w:r w:rsidR="007C10F7">
        <w:rPr>
          <w:rFonts w:ascii="Times New Roman" w:hAnsi="Times New Roman"/>
          <w:sz w:val="20"/>
        </w:rPr>
        <w:t>.</w:t>
      </w:r>
      <w:r w:rsidRPr="007C10F7">
        <w:rPr>
          <w:rFonts w:ascii="Times New Roman" w:hAnsi="Times New Roman"/>
          <w:sz w:val="20"/>
        </w:rPr>
        <w:t xml:space="preserve"> Feuerstein is holding the position of Chief Science and Medicine (as partner) in start-up biotechnology company (</w:t>
      </w:r>
      <w:proofErr w:type="spellStart"/>
      <w:r w:rsidRPr="007C10F7">
        <w:rPr>
          <w:rFonts w:ascii="Times New Roman" w:hAnsi="Times New Roman"/>
          <w:sz w:val="20"/>
        </w:rPr>
        <w:t>Debina</w:t>
      </w:r>
      <w:proofErr w:type="spellEnd"/>
      <w:r w:rsidRPr="007C10F7">
        <w:rPr>
          <w:rFonts w:ascii="Times New Roman" w:hAnsi="Times New Roman"/>
          <w:sz w:val="20"/>
        </w:rPr>
        <w:t xml:space="preserve"> Diagnostics Inc.,) focusing on </w:t>
      </w:r>
      <w:proofErr w:type="spellStart"/>
      <w:r w:rsidRPr="007C10F7">
        <w:rPr>
          <w:rFonts w:ascii="Times New Roman" w:hAnsi="Times New Roman"/>
          <w:sz w:val="20"/>
        </w:rPr>
        <w:t>Nanomedicine</w:t>
      </w:r>
      <w:proofErr w:type="spellEnd"/>
      <w:r w:rsidRPr="007C10F7">
        <w:rPr>
          <w:rFonts w:ascii="Times New Roman" w:hAnsi="Times New Roman"/>
          <w:sz w:val="20"/>
        </w:rPr>
        <w:t xml:space="preserve"> with focus on fluorescence diamonds particles use for diagnostics and therapeutic purposes. He published 735 papers (44</w:t>
      </w:r>
      <w:r w:rsidR="007C10F7">
        <w:rPr>
          <w:rFonts w:ascii="Times New Roman" w:hAnsi="Times New Roman"/>
          <w:sz w:val="20"/>
        </w:rPr>
        <w:t xml:space="preserve">0 </w:t>
      </w:r>
      <w:proofErr w:type="gramStart"/>
      <w:r w:rsidR="007C10F7">
        <w:rPr>
          <w:rFonts w:ascii="Times New Roman" w:hAnsi="Times New Roman"/>
          <w:sz w:val="20"/>
        </w:rPr>
        <w:t>peer</w:t>
      </w:r>
      <w:proofErr w:type="gramEnd"/>
      <w:r w:rsidR="007C10F7">
        <w:rPr>
          <w:rFonts w:ascii="Times New Roman" w:hAnsi="Times New Roman"/>
          <w:sz w:val="20"/>
        </w:rPr>
        <w:t xml:space="preserve"> reviewed)</w:t>
      </w:r>
      <w:r w:rsidRPr="007C10F7">
        <w:rPr>
          <w:rFonts w:ascii="Times New Roman" w:hAnsi="Times New Roman"/>
          <w:sz w:val="20"/>
        </w:rPr>
        <w:t>,</w:t>
      </w:r>
      <w:r w:rsidR="007C10F7">
        <w:rPr>
          <w:rFonts w:ascii="Times New Roman" w:hAnsi="Times New Roman"/>
          <w:sz w:val="20"/>
        </w:rPr>
        <w:t xml:space="preserve"> </w:t>
      </w:r>
      <w:r w:rsidRPr="007C10F7">
        <w:rPr>
          <w:rFonts w:ascii="Times New Roman" w:hAnsi="Times New Roman"/>
          <w:sz w:val="20"/>
        </w:rPr>
        <w:t xml:space="preserve">won 18 patents, and holds </w:t>
      </w:r>
      <w:proofErr w:type="spellStart"/>
      <w:r w:rsidRPr="007C10F7">
        <w:rPr>
          <w:rFonts w:ascii="Times New Roman" w:hAnsi="Times New Roman"/>
          <w:sz w:val="20"/>
        </w:rPr>
        <w:t>ResearchGate</w:t>
      </w:r>
      <w:proofErr w:type="spellEnd"/>
      <w:r w:rsidRPr="007C10F7">
        <w:rPr>
          <w:rFonts w:ascii="Times New Roman" w:hAnsi="Times New Roman"/>
          <w:sz w:val="20"/>
        </w:rPr>
        <w:t xml:space="preserve"> H-Factor of 90. Dr</w:t>
      </w:r>
      <w:r w:rsidR="007C10F7">
        <w:rPr>
          <w:rFonts w:ascii="Times New Roman" w:hAnsi="Times New Roman"/>
          <w:sz w:val="20"/>
        </w:rPr>
        <w:t>.</w:t>
      </w:r>
      <w:r w:rsidRPr="007C10F7">
        <w:rPr>
          <w:rFonts w:ascii="Times New Roman" w:hAnsi="Times New Roman"/>
          <w:sz w:val="20"/>
        </w:rPr>
        <w:t xml:space="preserve"> Feuerstein won numerous awards including Distinguished Civilian Service Medal, USG, </w:t>
      </w:r>
      <w:proofErr w:type="spellStart"/>
      <w:r w:rsidRPr="007C10F7">
        <w:rPr>
          <w:rFonts w:ascii="Times New Roman" w:hAnsi="Times New Roman"/>
          <w:sz w:val="20"/>
        </w:rPr>
        <w:t>DoD</w:t>
      </w:r>
      <w:proofErr w:type="spellEnd"/>
      <w:proofErr w:type="gramStart"/>
      <w:r w:rsidRPr="007C10F7">
        <w:rPr>
          <w:rFonts w:ascii="Times New Roman" w:hAnsi="Times New Roman"/>
          <w:sz w:val="20"/>
        </w:rPr>
        <w:t>/(</w:t>
      </w:r>
      <w:proofErr w:type="gramEnd"/>
      <w:r w:rsidRPr="007C10F7">
        <w:rPr>
          <w:rFonts w:ascii="Times New Roman" w:hAnsi="Times New Roman"/>
          <w:sz w:val="20"/>
        </w:rPr>
        <w:t>DTRA), October 2016. Dr</w:t>
      </w:r>
      <w:r w:rsidR="007C10F7">
        <w:rPr>
          <w:rFonts w:ascii="Times New Roman" w:hAnsi="Times New Roman"/>
          <w:sz w:val="20"/>
        </w:rPr>
        <w:t>.</w:t>
      </w:r>
      <w:r w:rsidRPr="007C10F7">
        <w:rPr>
          <w:rFonts w:ascii="Times New Roman" w:hAnsi="Times New Roman"/>
          <w:sz w:val="20"/>
        </w:rPr>
        <w:t xml:space="preserve"> Feuerstein research is supported (2022) by USG funding.</w:t>
      </w:r>
      <w:bookmarkStart w:id="0" w:name="_GoBack"/>
      <w:bookmarkEnd w:id="0"/>
    </w:p>
    <w:sectPr w:rsidR="00573254" w:rsidRPr="007C10F7" w:rsidSect="007A2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3102E"/>
    <w:multiLevelType w:val="hybridMultilevel"/>
    <w:tmpl w:val="1EE0C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126D6"/>
    <w:multiLevelType w:val="hybridMultilevel"/>
    <w:tmpl w:val="4814A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683CE1"/>
    <w:multiLevelType w:val="multilevel"/>
    <w:tmpl w:val="7E562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4A7670"/>
    <w:multiLevelType w:val="hybridMultilevel"/>
    <w:tmpl w:val="09D20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88491A"/>
    <w:multiLevelType w:val="multilevel"/>
    <w:tmpl w:val="65F87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9269C0"/>
    <w:multiLevelType w:val="hybridMultilevel"/>
    <w:tmpl w:val="A93E26E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9E17A6"/>
    <w:multiLevelType w:val="multilevel"/>
    <w:tmpl w:val="F1108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A42ADC"/>
    <w:multiLevelType w:val="multilevel"/>
    <w:tmpl w:val="05C4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477"/>
    <w:rsid w:val="00004538"/>
    <w:rsid w:val="00004E31"/>
    <w:rsid w:val="0009355C"/>
    <w:rsid w:val="000A1256"/>
    <w:rsid w:val="000D4FC8"/>
    <w:rsid w:val="00101839"/>
    <w:rsid w:val="001456DB"/>
    <w:rsid w:val="0015209A"/>
    <w:rsid w:val="00175BC5"/>
    <w:rsid w:val="001775BB"/>
    <w:rsid w:val="001942F8"/>
    <w:rsid w:val="001C56DD"/>
    <w:rsid w:val="001E0A04"/>
    <w:rsid w:val="001E7A17"/>
    <w:rsid w:val="001F65D5"/>
    <w:rsid w:val="001F7494"/>
    <w:rsid w:val="00207CE9"/>
    <w:rsid w:val="00213AAE"/>
    <w:rsid w:val="00244804"/>
    <w:rsid w:val="00340E11"/>
    <w:rsid w:val="00383757"/>
    <w:rsid w:val="00391D1E"/>
    <w:rsid w:val="00393E56"/>
    <w:rsid w:val="003B0848"/>
    <w:rsid w:val="003B2368"/>
    <w:rsid w:val="003D4E60"/>
    <w:rsid w:val="004020F9"/>
    <w:rsid w:val="004179FC"/>
    <w:rsid w:val="0045558E"/>
    <w:rsid w:val="00457272"/>
    <w:rsid w:val="00467B91"/>
    <w:rsid w:val="004711A0"/>
    <w:rsid w:val="00471BD5"/>
    <w:rsid w:val="004E634F"/>
    <w:rsid w:val="005032A7"/>
    <w:rsid w:val="005052C4"/>
    <w:rsid w:val="0052771D"/>
    <w:rsid w:val="00573254"/>
    <w:rsid w:val="006360D3"/>
    <w:rsid w:val="006562C9"/>
    <w:rsid w:val="006A3024"/>
    <w:rsid w:val="006B088E"/>
    <w:rsid w:val="006C335D"/>
    <w:rsid w:val="006D6477"/>
    <w:rsid w:val="00726210"/>
    <w:rsid w:val="00770D8C"/>
    <w:rsid w:val="00772A46"/>
    <w:rsid w:val="007A2938"/>
    <w:rsid w:val="007B4053"/>
    <w:rsid w:val="007C10F7"/>
    <w:rsid w:val="007E1885"/>
    <w:rsid w:val="007F5451"/>
    <w:rsid w:val="00805046"/>
    <w:rsid w:val="00817694"/>
    <w:rsid w:val="00837754"/>
    <w:rsid w:val="00845A3E"/>
    <w:rsid w:val="00876D21"/>
    <w:rsid w:val="008E5682"/>
    <w:rsid w:val="00911C6E"/>
    <w:rsid w:val="00943A23"/>
    <w:rsid w:val="00980368"/>
    <w:rsid w:val="009A15FB"/>
    <w:rsid w:val="009A750E"/>
    <w:rsid w:val="009B2C8D"/>
    <w:rsid w:val="00A65FE1"/>
    <w:rsid w:val="00AC32E8"/>
    <w:rsid w:val="00AD0D95"/>
    <w:rsid w:val="00B2365D"/>
    <w:rsid w:val="00B969A7"/>
    <w:rsid w:val="00BC01EF"/>
    <w:rsid w:val="00BE16CF"/>
    <w:rsid w:val="00C06903"/>
    <w:rsid w:val="00C34FC4"/>
    <w:rsid w:val="00C47A91"/>
    <w:rsid w:val="00C764D6"/>
    <w:rsid w:val="00CD1531"/>
    <w:rsid w:val="00CE66DA"/>
    <w:rsid w:val="00D14BC0"/>
    <w:rsid w:val="00DB5E11"/>
    <w:rsid w:val="00DC09EE"/>
    <w:rsid w:val="00DF47B5"/>
    <w:rsid w:val="00E112A3"/>
    <w:rsid w:val="00E40C7E"/>
    <w:rsid w:val="00E448F3"/>
    <w:rsid w:val="00EA2767"/>
    <w:rsid w:val="00EB5035"/>
    <w:rsid w:val="00EE5372"/>
    <w:rsid w:val="00F127FE"/>
    <w:rsid w:val="00F20923"/>
    <w:rsid w:val="00F469B7"/>
    <w:rsid w:val="00F61246"/>
    <w:rsid w:val="00F80960"/>
    <w:rsid w:val="00FA62CF"/>
    <w:rsid w:val="00FC5D13"/>
    <w:rsid w:val="00FE30AE"/>
    <w:rsid w:val="00FF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adfd7"/>
    </o:shapedefaults>
    <o:shapelayout v:ext="edit">
      <o:idmap v:ext="edit" data="1"/>
    </o:shapelayout>
  </w:shapeDefaults>
  <w:decimalSymbol w:val="."/>
  <w:listSeparator w:val=","/>
  <w14:docId w14:val="18C7FA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2CF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6B088E"/>
    <w:pPr>
      <w:spacing w:before="200"/>
      <w:jc w:val="center"/>
      <w:outlineLvl w:val="0"/>
    </w:pPr>
    <w:rPr>
      <w:rFonts w:asciiTheme="majorHAnsi" w:hAnsiTheme="majorHAnsi"/>
      <w:b/>
      <w:caps/>
      <w:color w:val="404040" w:themeColor="text1" w:themeTint="BF"/>
      <w:sz w:val="44"/>
      <w:szCs w:val="32"/>
    </w:rPr>
  </w:style>
  <w:style w:type="paragraph" w:styleId="Heading2">
    <w:name w:val="heading 2"/>
    <w:basedOn w:val="Normal"/>
    <w:next w:val="Normal"/>
    <w:link w:val="Heading2Char"/>
    <w:qFormat/>
    <w:rsid w:val="00FA62CF"/>
    <w:pPr>
      <w:outlineLvl w:val="1"/>
    </w:pPr>
    <w:rPr>
      <w:caps/>
      <w:color w:val="404040" w:themeColor="text1" w:themeTint="BF"/>
      <w:sz w:val="1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B2368"/>
    <w:pPr>
      <w:tabs>
        <w:tab w:val="left" w:pos="900"/>
      </w:tabs>
      <w:outlineLvl w:val="2"/>
    </w:pPr>
    <w:rPr>
      <w:bCs/>
      <w:caps/>
      <w:color w:val="333333"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4179FC"/>
    <w:rPr>
      <w:rFonts w:cs="Tahoma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FA62CF"/>
    <w:rPr>
      <w:rFonts w:asciiTheme="minorHAnsi" w:hAnsiTheme="minorHAnsi"/>
      <w:bCs/>
      <w:caps/>
      <w:color w:val="333333"/>
      <w:sz w:val="14"/>
      <w:szCs w:val="24"/>
    </w:rPr>
  </w:style>
  <w:style w:type="character" w:styleId="PlaceholderText">
    <w:name w:val="Placeholder Text"/>
    <w:basedOn w:val="DefaultParagraphFont"/>
    <w:uiPriority w:val="99"/>
    <w:semiHidden/>
    <w:rsid w:val="006B088E"/>
    <w:rPr>
      <w:color w:val="808080"/>
    </w:rPr>
  </w:style>
  <w:style w:type="character" w:customStyle="1" w:styleId="Heading2Char">
    <w:name w:val="Heading 2 Char"/>
    <w:basedOn w:val="DefaultParagraphFont"/>
    <w:link w:val="Heading2"/>
    <w:rsid w:val="00FA62CF"/>
    <w:rPr>
      <w:rFonts w:asciiTheme="minorHAnsi" w:hAnsiTheme="minorHAnsi"/>
      <w:caps/>
      <w:color w:val="404040" w:themeColor="text1" w:themeTint="BF"/>
      <w:sz w:val="14"/>
      <w:szCs w:val="24"/>
    </w:rPr>
  </w:style>
  <w:style w:type="paragraph" w:styleId="ListParagraph">
    <w:name w:val="List Paragraph"/>
    <w:basedOn w:val="Normal"/>
    <w:uiPriority w:val="34"/>
    <w:unhideWhenUsed/>
    <w:qFormat/>
    <w:rsid w:val="00A65FE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175BC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5BC5"/>
    <w:rPr>
      <w:rFonts w:ascii="Calibri" w:eastAsiaTheme="minorHAnsi" w:hAnsi="Calibri" w:cs="Consolas"/>
      <w:sz w:val="22"/>
      <w:szCs w:val="21"/>
    </w:rPr>
  </w:style>
  <w:style w:type="character" w:styleId="CommentReference">
    <w:name w:val="annotation reference"/>
    <w:basedOn w:val="DefaultParagraphFont"/>
    <w:semiHidden/>
    <w:unhideWhenUsed/>
    <w:rsid w:val="00EE537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53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5372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53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5372"/>
    <w:rPr>
      <w:rFonts w:asciiTheme="minorHAnsi" w:hAnsiTheme="minorHAnsi"/>
      <w:b/>
      <w:bCs/>
    </w:rPr>
  </w:style>
  <w:style w:type="paragraph" w:customStyle="1" w:styleId="Default">
    <w:name w:val="Default"/>
    <w:link w:val="DefaultChar"/>
    <w:rsid w:val="008E5682"/>
    <w:pPr>
      <w:autoSpaceDE w:val="0"/>
      <w:autoSpaceDN w:val="0"/>
      <w:adjustRightInd w:val="0"/>
    </w:pPr>
    <w:rPr>
      <w:rFonts w:ascii="Symbol" w:eastAsiaTheme="minorHAnsi" w:hAnsi="Symbol" w:cs="Symbol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8E5682"/>
    <w:rPr>
      <w:rFonts w:ascii="Symbol" w:eastAsiaTheme="minorHAnsi" w:hAnsi="Symbol" w:cs="Symbo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2CF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6B088E"/>
    <w:pPr>
      <w:spacing w:before="200"/>
      <w:jc w:val="center"/>
      <w:outlineLvl w:val="0"/>
    </w:pPr>
    <w:rPr>
      <w:rFonts w:asciiTheme="majorHAnsi" w:hAnsiTheme="majorHAnsi"/>
      <w:b/>
      <w:caps/>
      <w:color w:val="404040" w:themeColor="text1" w:themeTint="BF"/>
      <w:sz w:val="44"/>
      <w:szCs w:val="32"/>
    </w:rPr>
  </w:style>
  <w:style w:type="paragraph" w:styleId="Heading2">
    <w:name w:val="heading 2"/>
    <w:basedOn w:val="Normal"/>
    <w:next w:val="Normal"/>
    <w:link w:val="Heading2Char"/>
    <w:qFormat/>
    <w:rsid w:val="00FA62CF"/>
    <w:pPr>
      <w:outlineLvl w:val="1"/>
    </w:pPr>
    <w:rPr>
      <w:caps/>
      <w:color w:val="404040" w:themeColor="text1" w:themeTint="BF"/>
      <w:sz w:val="1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B2368"/>
    <w:pPr>
      <w:tabs>
        <w:tab w:val="left" w:pos="900"/>
      </w:tabs>
      <w:outlineLvl w:val="2"/>
    </w:pPr>
    <w:rPr>
      <w:bCs/>
      <w:caps/>
      <w:color w:val="333333"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4179FC"/>
    <w:rPr>
      <w:rFonts w:cs="Tahoma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FA62CF"/>
    <w:rPr>
      <w:rFonts w:asciiTheme="minorHAnsi" w:hAnsiTheme="minorHAnsi"/>
      <w:bCs/>
      <w:caps/>
      <w:color w:val="333333"/>
      <w:sz w:val="14"/>
      <w:szCs w:val="24"/>
    </w:rPr>
  </w:style>
  <w:style w:type="character" w:styleId="PlaceholderText">
    <w:name w:val="Placeholder Text"/>
    <w:basedOn w:val="DefaultParagraphFont"/>
    <w:uiPriority w:val="99"/>
    <w:semiHidden/>
    <w:rsid w:val="006B088E"/>
    <w:rPr>
      <w:color w:val="808080"/>
    </w:rPr>
  </w:style>
  <w:style w:type="character" w:customStyle="1" w:styleId="Heading2Char">
    <w:name w:val="Heading 2 Char"/>
    <w:basedOn w:val="DefaultParagraphFont"/>
    <w:link w:val="Heading2"/>
    <w:rsid w:val="00FA62CF"/>
    <w:rPr>
      <w:rFonts w:asciiTheme="minorHAnsi" w:hAnsiTheme="minorHAnsi"/>
      <w:caps/>
      <w:color w:val="404040" w:themeColor="text1" w:themeTint="BF"/>
      <w:sz w:val="14"/>
      <w:szCs w:val="24"/>
    </w:rPr>
  </w:style>
  <w:style w:type="paragraph" w:styleId="ListParagraph">
    <w:name w:val="List Paragraph"/>
    <w:basedOn w:val="Normal"/>
    <w:uiPriority w:val="34"/>
    <w:unhideWhenUsed/>
    <w:qFormat/>
    <w:rsid w:val="00A65FE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175BC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5BC5"/>
    <w:rPr>
      <w:rFonts w:ascii="Calibri" w:eastAsiaTheme="minorHAnsi" w:hAnsi="Calibri" w:cs="Consolas"/>
      <w:sz w:val="22"/>
      <w:szCs w:val="21"/>
    </w:rPr>
  </w:style>
  <w:style w:type="character" w:styleId="CommentReference">
    <w:name w:val="annotation reference"/>
    <w:basedOn w:val="DefaultParagraphFont"/>
    <w:semiHidden/>
    <w:unhideWhenUsed/>
    <w:rsid w:val="00EE537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53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5372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53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5372"/>
    <w:rPr>
      <w:rFonts w:asciiTheme="minorHAnsi" w:hAnsiTheme="minorHAnsi"/>
      <w:b/>
      <w:bCs/>
    </w:rPr>
  </w:style>
  <w:style w:type="paragraph" w:customStyle="1" w:styleId="Default">
    <w:name w:val="Default"/>
    <w:link w:val="DefaultChar"/>
    <w:rsid w:val="008E5682"/>
    <w:pPr>
      <w:autoSpaceDE w:val="0"/>
      <w:autoSpaceDN w:val="0"/>
      <w:adjustRightInd w:val="0"/>
    </w:pPr>
    <w:rPr>
      <w:rFonts w:ascii="Symbol" w:eastAsiaTheme="minorHAnsi" w:hAnsi="Symbol" w:cs="Symbol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8E5682"/>
    <w:rPr>
      <w:rFonts w:ascii="Symbol" w:eastAsiaTheme="minorHAnsi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3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0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0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1403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71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89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324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95673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468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273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6738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3900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MikeAbate-PC\AppData\Roaming\Microsoft\Templates\MS_MacSimpleLetterhead.dotx" TargetMode="External"/></Relationships>
</file>

<file path=word/theme/theme1.xml><?xml version="1.0" encoding="utf-8"?>
<a:theme xmlns:a="http://schemas.openxmlformats.org/drawingml/2006/main" name="Office Theme">
  <a:themeElements>
    <a:clrScheme name="Technic">
      <a:dk1>
        <a:sysClr val="windowText" lastClr="000000"/>
      </a:dk1>
      <a:lt1>
        <a:sysClr val="window" lastClr="FFFFFF"/>
      </a:lt1>
      <a:dk2>
        <a:srgbClr val="3B3B3B"/>
      </a:dk2>
      <a:lt2>
        <a:srgbClr val="D4D2D0"/>
      </a:lt2>
      <a:accent1>
        <a:srgbClr val="6EA0B0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00C8C3"/>
      </a:hlink>
      <a:folHlink>
        <a:srgbClr val="A116E0"/>
      </a:folHlink>
    </a:clrScheme>
    <a:fontScheme name="Letterhead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2FE302A7-AB34-468B-9787-931F2A9081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MS_MacSimpleLetterhead</Template>
  <TotalTime>22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letterhead stationery (Simple design)</vt:lpstr>
    </vt:vector>
  </TitlesOfParts>
  <Company/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letterhead stationery (Simple design)</dc:title>
  <dc:creator>Administrator</dc:creator>
  <cp:lastModifiedBy>Swetha Sandala</cp:lastModifiedBy>
  <cp:revision>9</cp:revision>
  <cp:lastPrinted>2022-08-02T14:32:00Z</cp:lastPrinted>
  <dcterms:created xsi:type="dcterms:W3CDTF">2022-08-23T07:32:00Z</dcterms:created>
  <dcterms:modified xsi:type="dcterms:W3CDTF">2022-08-26T09:22:00Z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TC010129261033</vt:lpwstr>
  </property>
</Properties>
</file>