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8B0" w:rsidRPr="009B24DE" w:rsidRDefault="005818B0" w:rsidP="00F409B7">
      <w:pPr>
        <w:spacing w:after="200" w:line="276" w:lineRule="auto"/>
        <w:rPr>
          <w:rFonts w:ascii="Times New Roman" w:hAnsi="Times New Roman" w:cs="Times New Roman"/>
          <w:b/>
          <w:sz w:val="32"/>
          <w:szCs w:val="32"/>
        </w:rPr>
      </w:pPr>
      <w:bookmarkStart w:id="0" w:name="_GoBack"/>
      <w:r w:rsidRPr="009B24DE">
        <w:rPr>
          <w:rFonts w:ascii="Times New Roman" w:hAnsi="Times New Roman" w:cs="Times New Roman"/>
          <w:b/>
          <w:sz w:val="32"/>
          <w:szCs w:val="32"/>
        </w:rPr>
        <w:t>Study of clincal and dermoscopic features of periorbital hyperpigmentation</w:t>
      </w:r>
    </w:p>
    <w:p w:rsidR="009B24DE" w:rsidRDefault="00F409B7" w:rsidP="00F409B7">
      <w:pPr>
        <w:spacing w:after="200" w:line="276" w:lineRule="auto"/>
        <w:rPr>
          <w:rFonts w:ascii="Times New Roman" w:hAnsi="Times New Roman" w:cs="Times New Roman"/>
          <w:sz w:val="24"/>
          <w:szCs w:val="24"/>
        </w:rPr>
      </w:pPr>
      <w:r>
        <w:rPr>
          <w:rFonts w:ascii="Times New Roman" w:hAnsi="Times New Roman" w:cs="Times New Roman"/>
          <w:sz w:val="24"/>
          <w:szCs w:val="24"/>
        </w:rPr>
        <w:t>Geetika Chhabra</w:t>
      </w:r>
    </w:p>
    <w:p w:rsidR="0024400E" w:rsidRPr="009B24DE" w:rsidRDefault="00F409B7" w:rsidP="00F409B7">
      <w:pPr>
        <w:spacing w:after="200" w:line="276" w:lineRule="auto"/>
        <w:rPr>
          <w:rFonts w:ascii="Times New Roman" w:hAnsi="Times New Roman" w:cs="Times New Roman"/>
          <w:sz w:val="24"/>
          <w:szCs w:val="24"/>
        </w:rPr>
      </w:pPr>
      <w:r w:rsidRPr="00F409B7">
        <w:rPr>
          <w:rFonts w:ascii="Times New Roman" w:hAnsi="Times New Roman" w:cs="Times New Roman"/>
        </w:rPr>
        <w:t>Guru Gobind Singh Indraprastha University</w:t>
      </w:r>
      <w:r w:rsidR="0024400E" w:rsidRPr="009B24DE">
        <w:rPr>
          <w:rFonts w:ascii="Times New Roman" w:hAnsi="Times New Roman" w:cs="Times New Roman"/>
        </w:rPr>
        <w:t xml:space="preserve">, </w:t>
      </w:r>
      <w:r>
        <w:rPr>
          <w:rFonts w:ascii="Times New Roman" w:hAnsi="Times New Roman" w:cs="Times New Roman"/>
        </w:rPr>
        <w:t>India</w:t>
      </w:r>
    </w:p>
    <w:p w:rsidR="009B24DE" w:rsidRDefault="00F409B7" w:rsidP="00F409B7">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5818B0" w:rsidRPr="009B24DE" w:rsidRDefault="005818B0" w:rsidP="00F409B7">
      <w:pPr>
        <w:spacing w:after="200" w:line="276" w:lineRule="auto"/>
        <w:jc w:val="both"/>
        <w:rPr>
          <w:rFonts w:ascii="Times New Roman" w:hAnsi="Times New Roman" w:cs="Times New Roman"/>
          <w:bCs/>
          <w:sz w:val="20"/>
          <w:szCs w:val="20"/>
        </w:rPr>
      </w:pPr>
      <w:r w:rsidRPr="009B24DE">
        <w:rPr>
          <w:rFonts w:ascii="Times New Roman" w:hAnsi="Times New Roman" w:cs="Times New Roman"/>
          <w:b/>
          <w:sz w:val="20"/>
          <w:szCs w:val="20"/>
        </w:rPr>
        <w:t>Introduction:</w:t>
      </w:r>
      <w:r w:rsidR="00F409B7">
        <w:rPr>
          <w:rFonts w:ascii="Times New Roman" w:hAnsi="Times New Roman" w:cs="Times New Roman"/>
          <w:b/>
          <w:sz w:val="20"/>
          <w:szCs w:val="20"/>
        </w:rPr>
        <w:t xml:space="preserve"> </w:t>
      </w:r>
      <w:r w:rsidRPr="009B24DE">
        <w:rPr>
          <w:rFonts w:ascii="Times New Roman" w:hAnsi="Times New Roman" w:cs="Times New Roman"/>
          <w:bCs/>
          <w:sz w:val="20"/>
          <w:szCs w:val="20"/>
        </w:rPr>
        <w:t>Peri</w:t>
      </w:r>
      <w:r w:rsidR="00F409B7">
        <w:rPr>
          <w:rFonts w:ascii="Times New Roman" w:hAnsi="Times New Roman" w:cs="Times New Roman"/>
          <w:bCs/>
          <w:sz w:val="20"/>
          <w:szCs w:val="20"/>
        </w:rPr>
        <w:t>-</w:t>
      </w:r>
      <w:r w:rsidR="00F409B7" w:rsidRPr="009B24DE">
        <w:rPr>
          <w:rFonts w:ascii="Times New Roman" w:hAnsi="Times New Roman" w:cs="Times New Roman"/>
          <w:bCs/>
          <w:sz w:val="20"/>
          <w:szCs w:val="20"/>
        </w:rPr>
        <w:t xml:space="preserve">Orbital Hyperpigmentation </w:t>
      </w:r>
      <w:r w:rsidRPr="009B24DE">
        <w:rPr>
          <w:rFonts w:ascii="Times New Roman" w:hAnsi="Times New Roman" w:cs="Times New Roman"/>
          <w:bCs/>
          <w:sz w:val="20"/>
          <w:szCs w:val="20"/>
        </w:rPr>
        <w:t>(POH) is a complex entity with a multifactorial etiology factors promoting its occurrence can be exogenous as well as endogenous. Dermoscopy of periorbital area may help in finding origin of pigment whether it is due to melanin or due to underlying vasculature. Polarized dermoscopy may be useful in evaluating pigment network and vascular structures, whereas non-polarized dermoscopy was utilized in evaluating superficial skin changes such as scaling and fissuring.</w:t>
      </w:r>
    </w:p>
    <w:p w:rsidR="005818B0" w:rsidRPr="009B24DE" w:rsidRDefault="005818B0" w:rsidP="00F409B7">
      <w:pPr>
        <w:spacing w:after="200" w:line="276" w:lineRule="auto"/>
        <w:jc w:val="both"/>
        <w:rPr>
          <w:rFonts w:ascii="Times New Roman" w:hAnsi="Times New Roman" w:cs="Times New Roman"/>
          <w:bCs/>
          <w:sz w:val="20"/>
          <w:szCs w:val="20"/>
        </w:rPr>
      </w:pPr>
      <w:r w:rsidRPr="009B24DE">
        <w:rPr>
          <w:rFonts w:ascii="Times New Roman" w:hAnsi="Times New Roman" w:cs="Times New Roman"/>
          <w:b/>
          <w:sz w:val="20"/>
          <w:szCs w:val="20"/>
        </w:rPr>
        <w:t>Aims and objectives:</w:t>
      </w:r>
      <w:bookmarkStart w:id="1" w:name="_Hlk54118977"/>
      <w:r w:rsidR="00F409B7">
        <w:rPr>
          <w:rFonts w:ascii="Times New Roman" w:hAnsi="Times New Roman" w:cs="Times New Roman"/>
          <w:b/>
          <w:sz w:val="20"/>
          <w:szCs w:val="20"/>
        </w:rPr>
        <w:t xml:space="preserve"> </w:t>
      </w:r>
      <w:r w:rsidRPr="009B24DE">
        <w:rPr>
          <w:rFonts w:ascii="Times New Roman" w:hAnsi="Times New Roman" w:cs="Times New Roman"/>
          <w:bCs/>
          <w:sz w:val="20"/>
          <w:szCs w:val="20"/>
        </w:rPr>
        <w:t>The study aimed to assess clinical and dermoscopic features of POH and</w:t>
      </w:r>
      <w:r w:rsidR="003139D5">
        <w:rPr>
          <w:rFonts w:ascii="Times New Roman" w:hAnsi="Times New Roman" w:cs="Times New Roman"/>
          <w:bCs/>
          <w:sz w:val="20"/>
          <w:szCs w:val="20"/>
        </w:rPr>
        <w:t xml:space="preserve"> </w:t>
      </w:r>
      <w:r w:rsidRPr="009B24DE">
        <w:rPr>
          <w:rFonts w:ascii="Times New Roman" w:hAnsi="Times New Roman" w:cs="Times New Roman"/>
          <w:bCs/>
          <w:sz w:val="20"/>
          <w:szCs w:val="20"/>
        </w:rPr>
        <w:t>association of</w:t>
      </w:r>
      <w:r w:rsidR="003139D5">
        <w:rPr>
          <w:rFonts w:ascii="Times New Roman" w:hAnsi="Times New Roman" w:cs="Times New Roman"/>
          <w:bCs/>
          <w:sz w:val="20"/>
          <w:szCs w:val="20"/>
        </w:rPr>
        <w:t xml:space="preserve"> </w:t>
      </w:r>
      <w:r w:rsidRPr="009B24DE">
        <w:rPr>
          <w:rFonts w:ascii="Times New Roman" w:hAnsi="Times New Roman" w:cs="Times New Roman"/>
          <w:bCs/>
          <w:sz w:val="20"/>
          <w:szCs w:val="20"/>
        </w:rPr>
        <w:t>dermoscopic features with clinical subtypes of POH.</w:t>
      </w:r>
    </w:p>
    <w:bookmarkEnd w:id="1"/>
    <w:p w:rsidR="005818B0" w:rsidRPr="009B24DE" w:rsidRDefault="005818B0" w:rsidP="00F409B7">
      <w:pPr>
        <w:spacing w:after="200" w:line="276" w:lineRule="auto"/>
        <w:jc w:val="both"/>
        <w:rPr>
          <w:rFonts w:ascii="Times New Roman" w:hAnsi="Times New Roman" w:cs="Times New Roman"/>
          <w:bCs/>
          <w:sz w:val="20"/>
          <w:szCs w:val="20"/>
        </w:rPr>
      </w:pPr>
      <w:r w:rsidRPr="009B24DE">
        <w:rPr>
          <w:rFonts w:ascii="Times New Roman" w:hAnsi="Times New Roman" w:cs="Times New Roman"/>
          <w:b/>
          <w:sz w:val="20"/>
          <w:szCs w:val="20"/>
        </w:rPr>
        <w:t xml:space="preserve">Material and </w:t>
      </w:r>
      <w:r w:rsidR="00F409B7" w:rsidRPr="009B24DE">
        <w:rPr>
          <w:rFonts w:ascii="Times New Roman" w:hAnsi="Times New Roman" w:cs="Times New Roman"/>
          <w:b/>
          <w:sz w:val="20"/>
          <w:szCs w:val="20"/>
        </w:rPr>
        <w:t>methods</w:t>
      </w:r>
      <w:r w:rsidRPr="009B24DE">
        <w:rPr>
          <w:rFonts w:ascii="Times New Roman" w:hAnsi="Times New Roman" w:cs="Times New Roman"/>
          <w:b/>
          <w:sz w:val="20"/>
          <w:szCs w:val="20"/>
        </w:rPr>
        <w:t>:</w:t>
      </w:r>
      <w:r w:rsidR="00F409B7">
        <w:rPr>
          <w:rFonts w:ascii="Times New Roman" w:hAnsi="Times New Roman" w:cs="Times New Roman"/>
          <w:b/>
          <w:sz w:val="20"/>
          <w:szCs w:val="20"/>
        </w:rPr>
        <w:t xml:space="preserve"> </w:t>
      </w:r>
      <w:r w:rsidRPr="009B24DE">
        <w:rPr>
          <w:rFonts w:ascii="Times New Roman" w:hAnsi="Times New Roman" w:cs="Times New Roman"/>
          <w:bCs/>
          <w:sz w:val="20"/>
          <w:szCs w:val="20"/>
        </w:rPr>
        <w:t>It was a crossectional hospital based study of 90 patients with POH from the out</w:t>
      </w:r>
      <w:r w:rsidR="009B24DE">
        <w:rPr>
          <w:rFonts w:ascii="Times New Roman" w:hAnsi="Times New Roman" w:cs="Times New Roman"/>
          <w:bCs/>
          <w:sz w:val="20"/>
          <w:szCs w:val="20"/>
        </w:rPr>
        <w:t xml:space="preserve">patient department, dermatology. </w:t>
      </w:r>
      <w:r w:rsidRPr="009B24DE">
        <w:rPr>
          <w:rFonts w:ascii="Times New Roman" w:hAnsi="Times New Roman" w:cs="Times New Roman"/>
          <w:bCs/>
          <w:sz w:val="20"/>
          <w:szCs w:val="20"/>
        </w:rPr>
        <w:t>Diagnosis of POH was made clinically and the patients were classified according to the classification proposed by Ranu et al. Digital photographs and dermoscopy photographs in both polarized and non-polarized light were taken.</w:t>
      </w:r>
    </w:p>
    <w:p w:rsidR="005818B0" w:rsidRPr="009B24DE" w:rsidRDefault="005818B0" w:rsidP="00F409B7">
      <w:pPr>
        <w:spacing w:after="200" w:line="276" w:lineRule="auto"/>
        <w:jc w:val="both"/>
        <w:rPr>
          <w:rFonts w:ascii="Times New Roman" w:hAnsi="Times New Roman" w:cs="Times New Roman"/>
          <w:sz w:val="20"/>
          <w:szCs w:val="20"/>
        </w:rPr>
      </w:pPr>
      <w:r w:rsidRPr="009B24DE">
        <w:rPr>
          <w:rFonts w:ascii="Times New Roman" w:hAnsi="Times New Roman" w:cs="Times New Roman"/>
          <w:b/>
          <w:sz w:val="20"/>
          <w:szCs w:val="20"/>
        </w:rPr>
        <w:t>Results:</w:t>
      </w:r>
      <w:r w:rsidR="00F409B7">
        <w:rPr>
          <w:rFonts w:ascii="Times New Roman" w:hAnsi="Times New Roman" w:cs="Times New Roman"/>
          <w:b/>
          <w:sz w:val="20"/>
          <w:szCs w:val="20"/>
        </w:rPr>
        <w:t xml:space="preserve"> </w:t>
      </w:r>
      <w:r w:rsidRPr="009B24DE">
        <w:rPr>
          <w:rFonts w:ascii="Times New Roman" w:hAnsi="Times New Roman" w:cs="Times New Roman"/>
          <w:sz w:val="20"/>
          <w:szCs w:val="20"/>
        </w:rPr>
        <w:t>Maximum number of patients (52.22%) belonged to the age group 21</w:t>
      </w:r>
      <w:r w:rsidR="00F409B7">
        <w:rPr>
          <w:rFonts w:ascii="Times New Roman" w:hAnsi="Times New Roman" w:cs="Times New Roman"/>
          <w:sz w:val="20"/>
          <w:szCs w:val="20"/>
        </w:rPr>
        <w:t>–</w:t>
      </w:r>
      <w:r w:rsidRPr="009B24DE">
        <w:rPr>
          <w:rFonts w:ascii="Times New Roman" w:hAnsi="Times New Roman" w:cs="Times New Roman"/>
          <w:sz w:val="20"/>
          <w:szCs w:val="20"/>
        </w:rPr>
        <w:t>30 years with mean age of 27.4 years. Female preponderance was found with female to male ratio being 2.46:1. On investigation 80% had no significant abnormality. 11 patients had anemia, 4 patients had hypothyroidism and there was one patient each with diabetes, polycystic ovarian disease, diabetes and Addison disease. In both upper and lower eyelids constitutional clinical subtype was most common with 65.56% and 61.11% respectively. On dermoscopy Multicomponent pattern of pigmented vascular type was found to be commonest. On statistical analysis, dermoscopy findings were found to be significantly associated with clinical classification in both upper and lower eyelids.</w:t>
      </w:r>
    </w:p>
    <w:p w:rsidR="005818B0" w:rsidRPr="009B24DE" w:rsidRDefault="00F409B7" w:rsidP="00F409B7">
      <w:pPr>
        <w:spacing w:after="200" w:line="276" w:lineRule="auto"/>
        <w:jc w:val="both"/>
        <w:rPr>
          <w:rFonts w:ascii="Times New Roman" w:hAnsi="Times New Roman" w:cs="Times New Roman"/>
          <w:sz w:val="20"/>
          <w:szCs w:val="20"/>
        </w:rPr>
      </w:pPr>
      <w:r>
        <w:rPr>
          <w:rFonts w:ascii="Times New Roman" w:hAnsi="Times New Roman" w:cs="Times New Roman"/>
          <w:b/>
          <w:sz w:val="20"/>
          <w:szCs w:val="20"/>
        </w:rPr>
        <w:t>Conclusion</w:t>
      </w:r>
      <w:r w:rsidR="005818B0" w:rsidRPr="009B24DE">
        <w:rPr>
          <w:rFonts w:ascii="Times New Roman" w:hAnsi="Times New Roman" w:cs="Times New Roman"/>
          <w:b/>
          <w:sz w:val="20"/>
          <w:szCs w:val="20"/>
        </w:rPr>
        <w:t>:</w:t>
      </w:r>
      <w:r>
        <w:rPr>
          <w:rFonts w:ascii="Times New Roman" w:hAnsi="Times New Roman" w:cs="Times New Roman"/>
          <w:b/>
          <w:sz w:val="20"/>
          <w:szCs w:val="20"/>
        </w:rPr>
        <w:t xml:space="preserve"> </w:t>
      </w:r>
      <w:r w:rsidR="005818B0" w:rsidRPr="009B24DE">
        <w:rPr>
          <w:rFonts w:ascii="Times New Roman" w:hAnsi="Times New Roman" w:cs="Times New Roman"/>
          <w:bCs/>
          <w:sz w:val="20"/>
          <w:szCs w:val="20"/>
        </w:rPr>
        <w:t>Clinically, constitutional type was the commonest presentation of POH and multicomponent pattern represented the majority of POH on dermoscopy</w:t>
      </w:r>
      <w:r w:rsidR="005818B0" w:rsidRPr="009B24DE">
        <w:rPr>
          <w:rFonts w:ascii="Times New Roman" w:hAnsi="Times New Roman" w:cs="Times New Roman"/>
          <w:b/>
          <w:sz w:val="20"/>
          <w:szCs w:val="20"/>
        </w:rPr>
        <w:t>.</w:t>
      </w:r>
      <w:r w:rsidR="00DD4CAF" w:rsidRPr="009B24DE">
        <w:rPr>
          <w:rFonts w:ascii="Times New Roman" w:hAnsi="Times New Roman" w:cs="Times New Roman"/>
          <w:b/>
          <w:sz w:val="20"/>
          <w:szCs w:val="20"/>
        </w:rPr>
        <w:t xml:space="preserve"> </w:t>
      </w:r>
      <w:r w:rsidR="00DD4CAF" w:rsidRPr="009B24DE">
        <w:rPr>
          <w:rFonts w:ascii="Times New Roman" w:hAnsi="Times New Roman" w:cs="Times New Roman"/>
          <w:sz w:val="20"/>
          <w:szCs w:val="20"/>
        </w:rPr>
        <w:t>Pigmentary and vascular patterns can be studied objectiv</w:t>
      </w:r>
      <w:r w:rsidR="0024400E" w:rsidRPr="009B24DE">
        <w:rPr>
          <w:rFonts w:ascii="Times New Roman" w:hAnsi="Times New Roman" w:cs="Times New Roman"/>
          <w:sz w:val="20"/>
          <w:szCs w:val="20"/>
        </w:rPr>
        <w:t>ely with the help of de</w:t>
      </w:r>
      <w:r w:rsidR="003139D5">
        <w:rPr>
          <w:rFonts w:ascii="Times New Roman" w:hAnsi="Times New Roman" w:cs="Times New Roman"/>
          <w:sz w:val="20"/>
          <w:szCs w:val="20"/>
        </w:rPr>
        <w:t>rmoscopy. Dermoscopy is a handy</w:t>
      </w:r>
      <w:r w:rsidR="0024400E" w:rsidRPr="009B24DE">
        <w:rPr>
          <w:rFonts w:ascii="Times New Roman" w:hAnsi="Times New Roman" w:cs="Times New Roman"/>
          <w:sz w:val="20"/>
          <w:szCs w:val="20"/>
        </w:rPr>
        <w:t>, non invasive adjunct tool to study etiology and other associated factors which aids in diagnosis and management.</w:t>
      </w:r>
    </w:p>
    <w:p w:rsidR="009B24DE" w:rsidRPr="009B24DE" w:rsidRDefault="009B24DE" w:rsidP="00F409B7">
      <w:pPr>
        <w:spacing w:after="200" w:line="276" w:lineRule="auto"/>
        <w:rPr>
          <w:rFonts w:ascii="Times New Roman" w:hAnsi="Times New Roman" w:cs="Times New Roman"/>
          <w:b/>
          <w:sz w:val="24"/>
          <w:szCs w:val="24"/>
        </w:rPr>
      </w:pPr>
      <w:r w:rsidRPr="009B24DE">
        <w:rPr>
          <w:rFonts w:ascii="Times New Roman" w:hAnsi="Times New Roman" w:cs="Times New Roman"/>
          <w:b/>
          <w:sz w:val="24"/>
          <w:szCs w:val="24"/>
        </w:rPr>
        <w:t>Biography</w:t>
      </w:r>
    </w:p>
    <w:p w:rsidR="009B24DE" w:rsidRDefault="009B24DE" w:rsidP="00F409B7">
      <w:pPr>
        <w:spacing w:after="200" w:line="276" w:lineRule="auto"/>
        <w:jc w:val="both"/>
      </w:pPr>
      <w:r w:rsidRPr="00F409B7">
        <w:rPr>
          <w:rFonts w:ascii="Times New Roman" w:hAnsi="Times New Roman" w:cs="Times New Roman"/>
          <w:sz w:val="20"/>
          <w:szCs w:val="20"/>
        </w:rPr>
        <w:t>Geetika Chhabra</w:t>
      </w:r>
      <w:r w:rsidR="003139D5">
        <w:rPr>
          <w:rFonts w:ascii="Times New Roman" w:hAnsi="Times New Roman" w:cs="Times New Roman"/>
          <w:b/>
          <w:sz w:val="20"/>
          <w:szCs w:val="20"/>
        </w:rPr>
        <w:t xml:space="preserve"> </w:t>
      </w:r>
      <w:r w:rsidRPr="009B24DE">
        <w:rPr>
          <w:rFonts w:ascii="Times New Roman" w:hAnsi="Times New Roman" w:cs="Times New Roman"/>
          <w:sz w:val="20"/>
          <w:szCs w:val="20"/>
        </w:rPr>
        <w:t>have</w:t>
      </w:r>
      <w:r w:rsidR="003139D5">
        <w:rPr>
          <w:rFonts w:ascii="Times New Roman" w:hAnsi="Times New Roman" w:cs="Times New Roman"/>
          <w:sz w:val="20"/>
          <w:szCs w:val="20"/>
        </w:rPr>
        <w:t xml:space="preserve"> </w:t>
      </w:r>
      <w:r w:rsidRPr="009B24DE">
        <w:rPr>
          <w:rFonts w:ascii="Times New Roman" w:hAnsi="Times New Roman" w:cs="Times New Roman"/>
          <w:sz w:val="20"/>
          <w:szCs w:val="20"/>
        </w:rPr>
        <w:t xml:space="preserve">completed </w:t>
      </w:r>
      <w:r w:rsidR="00F409B7">
        <w:rPr>
          <w:rFonts w:ascii="Times New Roman" w:hAnsi="Times New Roman" w:cs="Times New Roman"/>
          <w:sz w:val="20"/>
          <w:szCs w:val="20"/>
        </w:rPr>
        <w:t>her</w:t>
      </w:r>
      <w:r w:rsidRPr="009B24DE">
        <w:rPr>
          <w:rFonts w:ascii="Times New Roman" w:hAnsi="Times New Roman" w:cs="Times New Roman"/>
          <w:sz w:val="20"/>
          <w:szCs w:val="20"/>
        </w:rPr>
        <w:t xml:space="preserve"> residency programme</w:t>
      </w:r>
      <w:r w:rsidR="003139D5">
        <w:rPr>
          <w:rFonts w:ascii="Times New Roman" w:hAnsi="Times New Roman" w:cs="Times New Roman"/>
          <w:sz w:val="20"/>
          <w:szCs w:val="20"/>
        </w:rPr>
        <w:t xml:space="preserve"> </w:t>
      </w:r>
      <w:r w:rsidRPr="009B24DE">
        <w:rPr>
          <w:rFonts w:ascii="Times New Roman" w:hAnsi="Times New Roman" w:cs="Times New Roman"/>
          <w:sz w:val="20"/>
          <w:szCs w:val="20"/>
        </w:rPr>
        <w:t>MD Dermatology from Vardhman Mahavir Medical College and Safdarjung hospital, Guru Gobind Singh Indraprastha University, New Delhi</w:t>
      </w:r>
      <w:r w:rsidR="003139D5">
        <w:rPr>
          <w:rFonts w:ascii="Times New Roman" w:hAnsi="Times New Roman" w:cs="Times New Roman"/>
          <w:sz w:val="20"/>
          <w:szCs w:val="20"/>
        </w:rPr>
        <w:t xml:space="preserve"> </w:t>
      </w:r>
      <w:r w:rsidRPr="009B24DE">
        <w:rPr>
          <w:rFonts w:ascii="Times New Roman" w:hAnsi="Times New Roman" w:cs="Times New Roman"/>
          <w:sz w:val="20"/>
          <w:szCs w:val="20"/>
        </w:rPr>
        <w:t xml:space="preserve">in June 2021. </w:t>
      </w:r>
      <w:r w:rsidR="00F409B7">
        <w:rPr>
          <w:rFonts w:ascii="Times New Roman" w:hAnsi="Times New Roman" w:cs="Times New Roman"/>
          <w:sz w:val="20"/>
          <w:szCs w:val="20"/>
        </w:rPr>
        <w:t>She is</w:t>
      </w:r>
      <w:r w:rsidRPr="009B24DE">
        <w:rPr>
          <w:rFonts w:ascii="Times New Roman" w:hAnsi="Times New Roman" w:cs="Times New Roman"/>
          <w:sz w:val="20"/>
          <w:szCs w:val="20"/>
        </w:rPr>
        <w:t xml:space="preserve"> presently working as a Senior Resident in</w:t>
      </w:r>
      <w:r w:rsidR="003139D5">
        <w:rPr>
          <w:rFonts w:ascii="Times New Roman" w:hAnsi="Times New Roman" w:cs="Times New Roman"/>
          <w:sz w:val="20"/>
          <w:szCs w:val="20"/>
        </w:rPr>
        <w:t xml:space="preserve"> </w:t>
      </w:r>
      <w:r w:rsidRPr="009B24DE">
        <w:rPr>
          <w:rFonts w:ascii="Times New Roman" w:hAnsi="Times New Roman" w:cs="Times New Roman"/>
          <w:sz w:val="20"/>
          <w:szCs w:val="20"/>
        </w:rPr>
        <w:t xml:space="preserve">the department of dermatology &amp; STD at B.R Ambedkar Medical college, New Delhi. </w:t>
      </w:r>
      <w:r w:rsidR="00F409B7">
        <w:rPr>
          <w:rFonts w:ascii="Times New Roman" w:hAnsi="Times New Roman" w:cs="Times New Roman"/>
          <w:sz w:val="20"/>
          <w:szCs w:val="20"/>
        </w:rPr>
        <w:t>She</w:t>
      </w:r>
      <w:r w:rsidRPr="009B24DE">
        <w:rPr>
          <w:rFonts w:ascii="Times New Roman" w:hAnsi="Times New Roman" w:cs="Times New Roman"/>
          <w:sz w:val="20"/>
          <w:szCs w:val="20"/>
        </w:rPr>
        <w:t xml:space="preserve"> have 13 publications</w:t>
      </w:r>
      <w:r w:rsidR="003139D5">
        <w:rPr>
          <w:rFonts w:ascii="Times New Roman" w:hAnsi="Times New Roman" w:cs="Times New Roman"/>
          <w:sz w:val="20"/>
          <w:szCs w:val="20"/>
        </w:rPr>
        <w:t xml:space="preserve"> </w:t>
      </w:r>
      <w:r w:rsidRPr="009B24DE">
        <w:rPr>
          <w:rFonts w:ascii="Times New Roman" w:hAnsi="Times New Roman" w:cs="Times New Roman"/>
          <w:sz w:val="20"/>
          <w:szCs w:val="20"/>
        </w:rPr>
        <w:t>in</w:t>
      </w:r>
      <w:r w:rsidR="003139D5">
        <w:rPr>
          <w:rFonts w:ascii="Times New Roman" w:hAnsi="Times New Roman" w:cs="Times New Roman"/>
          <w:sz w:val="20"/>
          <w:szCs w:val="20"/>
        </w:rPr>
        <w:t xml:space="preserve"> </w:t>
      </w:r>
      <w:r w:rsidRPr="009B24DE">
        <w:rPr>
          <w:rFonts w:ascii="Times New Roman" w:hAnsi="Times New Roman" w:cs="Times New Roman"/>
          <w:sz w:val="20"/>
          <w:szCs w:val="20"/>
        </w:rPr>
        <w:t>indexed international journals as lead author</w:t>
      </w:r>
      <w:r w:rsidR="003139D5">
        <w:rPr>
          <w:rFonts w:ascii="Times New Roman" w:hAnsi="Times New Roman" w:cs="Times New Roman"/>
          <w:sz w:val="20"/>
          <w:szCs w:val="20"/>
        </w:rPr>
        <w:t xml:space="preserve"> </w:t>
      </w:r>
      <w:r w:rsidRPr="009B24DE">
        <w:rPr>
          <w:rFonts w:ascii="Times New Roman" w:hAnsi="Times New Roman" w:cs="Times New Roman"/>
          <w:sz w:val="20"/>
          <w:szCs w:val="20"/>
        </w:rPr>
        <w:t>and 2 others have been aaccepted for publication in</w:t>
      </w:r>
      <w:r w:rsidR="003139D5">
        <w:rPr>
          <w:rFonts w:ascii="Times New Roman" w:hAnsi="Times New Roman" w:cs="Times New Roman"/>
          <w:sz w:val="20"/>
          <w:szCs w:val="20"/>
        </w:rPr>
        <w:t xml:space="preserve"> </w:t>
      </w:r>
      <w:r w:rsidRPr="009B24DE">
        <w:rPr>
          <w:rFonts w:ascii="Times New Roman" w:hAnsi="Times New Roman" w:cs="Times New Roman"/>
          <w:sz w:val="20"/>
          <w:szCs w:val="20"/>
        </w:rPr>
        <w:t xml:space="preserve">indexed journal. </w:t>
      </w:r>
      <w:r w:rsidR="00F409B7">
        <w:rPr>
          <w:rFonts w:ascii="Times New Roman" w:hAnsi="Times New Roman" w:cs="Times New Roman"/>
          <w:sz w:val="20"/>
          <w:szCs w:val="20"/>
        </w:rPr>
        <w:t>She</w:t>
      </w:r>
      <w:r w:rsidRPr="009B24DE">
        <w:rPr>
          <w:rFonts w:ascii="Times New Roman" w:hAnsi="Times New Roman" w:cs="Times New Roman"/>
          <w:sz w:val="20"/>
          <w:szCs w:val="20"/>
        </w:rPr>
        <w:t xml:space="preserve"> have presented in various international and national conferences</w:t>
      </w:r>
      <w:r w:rsidR="003139D5">
        <w:rPr>
          <w:rFonts w:ascii="Times New Roman" w:hAnsi="Times New Roman" w:cs="Times New Roman"/>
          <w:sz w:val="20"/>
          <w:szCs w:val="20"/>
        </w:rPr>
        <w:t xml:space="preserve"> </w:t>
      </w:r>
      <w:r w:rsidRPr="009B24DE">
        <w:rPr>
          <w:rFonts w:ascii="Times New Roman" w:hAnsi="Times New Roman" w:cs="Times New Roman"/>
          <w:sz w:val="20"/>
          <w:szCs w:val="20"/>
        </w:rPr>
        <w:t>along with newsletter publications</w:t>
      </w:r>
      <w:r w:rsidR="003139D5">
        <w:rPr>
          <w:rFonts w:ascii="Times New Roman" w:hAnsi="Times New Roman" w:cs="Times New Roman"/>
          <w:sz w:val="20"/>
          <w:szCs w:val="20"/>
        </w:rPr>
        <w:t xml:space="preserve"> </w:t>
      </w:r>
      <w:r w:rsidRPr="009B24DE">
        <w:rPr>
          <w:rFonts w:ascii="Times New Roman" w:hAnsi="Times New Roman" w:cs="Times New Roman"/>
          <w:sz w:val="20"/>
          <w:szCs w:val="20"/>
        </w:rPr>
        <w:t xml:space="preserve">during and after </w:t>
      </w:r>
      <w:r w:rsidR="00F409B7">
        <w:rPr>
          <w:rFonts w:ascii="Times New Roman" w:hAnsi="Times New Roman" w:cs="Times New Roman"/>
          <w:sz w:val="20"/>
          <w:szCs w:val="20"/>
        </w:rPr>
        <w:t>her</w:t>
      </w:r>
      <w:r w:rsidRPr="009B24DE">
        <w:rPr>
          <w:rFonts w:ascii="Times New Roman" w:hAnsi="Times New Roman" w:cs="Times New Roman"/>
          <w:sz w:val="20"/>
          <w:szCs w:val="20"/>
        </w:rPr>
        <w:t xml:space="preserve"> residency.</w:t>
      </w:r>
      <w:r w:rsidR="003139D5">
        <w:rPr>
          <w:rFonts w:ascii="Times New Roman" w:hAnsi="Times New Roman" w:cs="Times New Roman"/>
          <w:sz w:val="20"/>
          <w:szCs w:val="20"/>
        </w:rPr>
        <w:t xml:space="preserve"> </w:t>
      </w:r>
      <w:r w:rsidR="00F409B7">
        <w:rPr>
          <w:rFonts w:ascii="Times New Roman" w:hAnsi="Times New Roman" w:cs="Times New Roman"/>
          <w:sz w:val="20"/>
          <w:szCs w:val="20"/>
        </w:rPr>
        <w:t>She</w:t>
      </w:r>
      <w:r w:rsidRPr="009B24DE">
        <w:rPr>
          <w:rFonts w:ascii="Times New Roman" w:hAnsi="Times New Roman" w:cs="Times New Roman"/>
          <w:sz w:val="20"/>
          <w:szCs w:val="20"/>
        </w:rPr>
        <w:t xml:space="preserve"> have special int</w:t>
      </w:r>
      <w:r w:rsidR="003139D5">
        <w:rPr>
          <w:rFonts w:ascii="Times New Roman" w:hAnsi="Times New Roman" w:cs="Times New Roman"/>
          <w:sz w:val="20"/>
          <w:szCs w:val="20"/>
        </w:rPr>
        <w:t>erests in fields of cosmetology</w:t>
      </w:r>
      <w:r w:rsidRPr="009B24DE">
        <w:rPr>
          <w:rFonts w:ascii="Times New Roman" w:hAnsi="Times New Roman" w:cs="Times New Roman"/>
          <w:sz w:val="20"/>
          <w:szCs w:val="20"/>
        </w:rPr>
        <w:t xml:space="preserve">, dermoscopy and pediatric dermatology with focus on research in fieclinical and dermoscopy features of periorbital melanosis have been carr </w:t>
      </w:r>
      <w:r w:rsidR="00F409B7">
        <w:rPr>
          <w:rFonts w:ascii="Times New Roman" w:hAnsi="Times New Roman" w:cs="Times New Roman"/>
          <w:sz w:val="20"/>
          <w:szCs w:val="20"/>
        </w:rPr>
        <w:t>she is</w:t>
      </w:r>
      <w:r w:rsidRPr="009B24DE">
        <w:rPr>
          <w:rFonts w:ascii="Times New Roman" w:hAnsi="Times New Roman" w:cs="Times New Roman"/>
          <w:sz w:val="20"/>
          <w:szCs w:val="20"/>
        </w:rPr>
        <w:t xml:space="preserve"> sure</w:t>
      </w:r>
      <w:r w:rsidR="00F409B7">
        <w:rPr>
          <w:rFonts w:ascii="Times New Roman" w:hAnsi="Times New Roman" w:cs="Times New Roman"/>
          <w:sz w:val="20"/>
          <w:szCs w:val="20"/>
        </w:rPr>
        <w:t>,</w:t>
      </w:r>
      <w:r w:rsidRPr="009B24DE">
        <w:rPr>
          <w:rFonts w:ascii="Times New Roman" w:hAnsi="Times New Roman" w:cs="Times New Roman"/>
          <w:sz w:val="20"/>
          <w:szCs w:val="20"/>
        </w:rPr>
        <w:t xml:space="preserve"> this conference will help </w:t>
      </w:r>
      <w:r w:rsidR="00F409B7">
        <w:rPr>
          <w:rFonts w:ascii="Times New Roman" w:hAnsi="Times New Roman" w:cs="Times New Roman"/>
          <w:sz w:val="20"/>
          <w:szCs w:val="20"/>
        </w:rPr>
        <w:t>her to shape her</w:t>
      </w:r>
      <w:r w:rsidR="003139D5">
        <w:rPr>
          <w:rFonts w:ascii="Times New Roman" w:hAnsi="Times New Roman" w:cs="Times New Roman"/>
          <w:sz w:val="20"/>
          <w:szCs w:val="20"/>
        </w:rPr>
        <w:t xml:space="preserve"> career</w:t>
      </w:r>
      <w:r w:rsidRPr="009B24DE">
        <w:rPr>
          <w:rFonts w:ascii="Times New Roman" w:hAnsi="Times New Roman" w:cs="Times New Roman"/>
          <w:sz w:val="20"/>
          <w:szCs w:val="20"/>
        </w:rPr>
        <w:t xml:space="preserve">, facilitate and encourage </w:t>
      </w:r>
      <w:r w:rsidR="00F409B7">
        <w:rPr>
          <w:rFonts w:ascii="Times New Roman" w:hAnsi="Times New Roman" w:cs="Times New Roman"/>
          <w:sz w:val="20"/>
          <w:szCs w:val="20"/>
        </w:rPr>
        <w:t>her</w:t>
      </w:r>
      <w:r w:rsidRPr="009B24DE">
        <w:rPr>
          <w:rFonts w:ascii="Times New Roman" w:hAnsi="Times New Roman" w:cs="Times New Roman"/>
          <w:sz w:val="20"/>
          <w:szCs w:val="20"/>
        </w:rPr>
        <w:t xml:space="preserve"> future endeavours. </w:t>
      </w:r>
      <w:bookmarkEnd w:id="0"/>
    </w:p>
    <w:sectPr w:rsidR="009B24DE" w:rsidSect="00B72B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5818B0"/>
    <w:rsid w:val="0024400E"/>
    <w:rsid w:val="003139D5"/>
    <w:rsid w:val="00521C80"/>
    <w:rsid w:val="005818B0"/>
    <w:rsid w:val="009B24DE"/>
    <w:rsid w:val="00B72BFB"/>
    <w:rsid w:val="00D34EFF"/>
    <w:rsid w:val="00DD4CAF"/>
    <w:rsid w:val="00EE77F4"/>
    <w:rsid w:val="00F409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8B0"/>
    <w:rPr>
      <w:lang w:val="it-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10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GEETIKA</dc:creator>
  <cp:lastModifiedBy>Swetha Sandala</cp:lastModifiedBy>
  <cp:revision>4</cp:revision>
  <dcterms:created xsi:type="dcterms:W3CDTF">2021-08-19T01:27:00Z</dcterms:created>
  <dcterms:modified xsi:type="dcterms:W3CDTF">2022-11-23T09:08:00Z</dcterms:modified>
</cp:coreProperties>
</file>