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DC9" w:rsidRDefault="00A34608">
      <w:pPr>
        <w:rPr>
          <w:rFonts w:ascii="Times New Roman" w:hAnsi="Times New Roman" w:cs="Times New Roman"/>
          <w:b/>
          <w:sz w:val="32"/>
          <w:szCs w:val="32"/>
        </w:rPr>
      </w:pPr>
      <w:r w:rsidRPr="00A34608">
        <w:rPr>
          <w:rFonts w:ascii="Times New Roman" w:hAnsi="Times New Roman" w:cs="Times New Roman"/>
          <w:b/>
          <w:sz w:val="32"/>
          <w:szCs w:val="32"/>
        </w:rPr>
        <w:t xml:space="preserve">A meta-analysis on the effectiveness of intravenous immunoglobulin plus corticosteroids </w:t>
      </w:r>
      <w:proofErr w:type="spellStart"/>
      <w:r w:rsidRPr="00A34608">
        <w:rPr>
          <w:rFonts w:ascii="Times New Roman" w:hAnsi="Times New Roman" w:cs="Times New Roman"/>
          <w:b/>
          <w:sz w:val="32"/>
          <w:szCs w:val="32"/>
        </w:rPr>
        <w:t>vs</w:t>
      </w:r>
      <w:proofErr w:type="spellEnd"/>
      <w:r w:rsidRPr="00A34608">
        <w:rPr>
          <w:rFonts w:ascii="Times New Roman" w:hAnsi="Times New Roman" w:cs="Times New Roman"/>
          <w:b/>
          <w:sz w:val="32"/>
          <w:szCs w:val="32"/>
        </w:rPr>
        <w:t xml:space="preserve"> immunoglobulin alone as initial therapy for </w:t>
      </w:r>
      <w:r w:rsidR="0016220F" w:rsidRPr="0016220F">
        <w:rPr>
          <w:rFonts w:ascii="Times New Roman" w:hAnsi="Times New Roman" w:cs="Times New Roman"/>
          <w:b/>
          <w:sz w:val="32"/>
          <w:szCs w:val="32"/>
        </w:rPr>
        <w:t>COVID</w:t>
      </w:r>
      <w:r w:rsidRPr="00A34608">
        <w:rPr>
          <w:rFonts w:ascii="Times New Roman" w:hAnsi="Times New Roman" w:cs="Times New Roman"/>
          <w:b/>
          <w:sz w:val="32"/>
          <w:szCs w:val="32"/>
        </w:rPr>
        <w:t>-19 associated multisystem inflammatory syndrome in children (MIS-C)</w:t>
      </w:r>
    </w:p>
    <w:p w:rsidR="00A34608" w:rsidRDefault="00A34608">
      <w:pPr>
        <w:rPr>
          <w:rFonts w:ascii="Times New Roman" w:hAnsi="Times New Roman" w:cs="Times New Roman"/>
          <w:sz w:val="24"/>
          <w:szCs w:val="32"/>
        </w:rPr>
      </w:pPr>
      <w:proofErr w:type="spellStart"/>
      <w:r w:rsidRPr="00A34608">
        <w:rPr>
          <w:rFonts w:ascii="Times New Roman" w:hAnsi="Times New Roman" w:cs="Times New Roman"/>
          <w:sz w:val="24"/>
          <w:szCs w:val="32"/>
        </w:rPr>
        <w:t>Gianina</w:t>
      </w:r>
      <w:proofErr w:type="spellEnd"/>
      <w:r w:rsidRPr="00A34608">
        <w:rPr>
          <w:rFonts w:ascii="Times New Roman" w:hAnsi="Times New Roman" w:cs="Times New Roman"/>
          <w:sz w:val="24"/>
          <w:szCs w:val="32"/>
        </w:rPr>
        <w:t xml:space="preserve"> Louise K. </w:t>
      </w:r>
      <w:proofErr w:type="spellStart"/>
      <w:r w:rsidRPr="00A34608">
        <w:rPr>
          <w:rFonts w:ascii="Times New Roman" w:hAnsi="Times New Roman" w:cs="Times New Roman"/>
          <w:sz w:val="24"/>
          <w:szCs w:val="32"/>
        </w:rPr>
        <w:t>Carasig</w:t>
      </w:r>
      <w:proofErr w:type="spellEnd"/>
      <w:r>
        <w:rPr>
          <w:rFonts w:ascii="Times New Roman" w:hAnsi="Times New Roman" w:cs="Times New Roman"/>
          <w:sz w:val="24"/>
          <w:szCs w:val="32"/>
        </w:rPr>
        <w:t xml:space="preserve">*, </w:t>
      </w:r>
      <w:proofErr w:type="spellStart"/>
      <w:r w:rsidRPr="00A34608">
        <w:rPr>
          <w:rFonts w:ascii="Times New Roman" w:hAnsi="Times New Roman" w:cs="Times New Roman"/>
          <w:sz w:val="24"/>
          <w:szCs w:val="32"/>
        </w:rPr>
        <w:t>Marivic</w:t>
      </w:r>
      <w:proofErr w:type="spellEnd"/>
      <w:r w:rsidRPr="00A34608">
        <w:rPr>
          <w:rFonts w:ascii="Times New Roman" w:hAnsi="Times New Roman" w:cs="Times New Roman"/>
          <w:sz w:val="24"/>
          <w:szCs w:val="32"/>
        </w:rPr>
        <w:t xml:space="preserve"> A. Leon-</w:t>
      </w:r>
      <w:proofErr w:type="spellStart"/>
      <w:r w:rsidRPr="00A34608">
        <w:rPr>
          <w:rFonts w:ascii="Times New Roman" w:hAnsi="Times New Roman" w:cs="Times New Roman"/>
          <w:sz w:val="24"/>
          <w:szCs w:val="32"/>
        </w:rPr>
        <w:t>Bala</w:t>
      </w:r>
      <w:proofErr w:type="spellEnd"/>
      <w:r>
        <w:rPr>
          <w:rFonts w:ascii="Times New Roman" w:hAnsi="Times New Roman" w:cs="Times New Roman"/>
          <w:sz w:val="24"/>
          <w:szCs w:val="32"/>
        </w:rPr>
        <w:t xml:space="preserve">, </w:t>
      </w:r>
      <w:r w:rsidRPr="00A34608">
        <w:rPr>
          <w:rFonts w:ascii="Times New Roman" w:hAnsi="Times New Roman" w:cs="Times New Roman"/>
          <w:sz w:val="24"/>
          <w:szCs w:val="32"/>
        </w:rPr>
        <w:t xml:space="preserve">Katrina M. </w:t>
      </w:r>
      <w:proofErr w:type="spellStart"/>
      <w:r w:rsidRPr="00A34608">
        <w:rPr>
          <w:rFonts w:ascii="Times New Roman" w:hAnsi="Times New Roman" w:cs="Times New Roman"/>
          <w:sz w:val="24"/>
          <w:szCs w:val="32"/>
        </w:rPr>
        <w:t>Piczon</w:t>
      </w:r>
      <w:proofErr w:type="spellEnd"/>
      <w:r>
        <w:rPr>
          <w:rFonts w:ascii="Times New Roman" w:hAnsi="Times New Roman" w:cs="Times New Roman"/>
          <w:sz w:val="24"/>
          <w:szCs w:val="32"/>
        </w:rPr>
        <w:t xml:space="preserve">, </w:t>
      </w:r>
      <w:r w:rsidRPr="00A34608">
        <w:rPr>
          <w:rFonts w:ascii="Times New Roman" w:hAnsi="Times New Roman" w:cs="Times New Roman"/>
          <w:sz w:val="24"/>
          <w:szCs w:val="32"/>
        </w:rPr>
        <w:t>Ann Marie C. Tan-Ting</w:t>
      </w:r>
      <w:r>
        <w:rPr>
          <w:rFonts w:ascii="Times New Roman" w:hAnsi="Times New Roman" w:cs="Times New Roman"/>
          <w:sz w:val="24"/>
          <w:szCs w:val="32"/>
        </w:rPr>
        <w:t xml:space="preserve"> and </w:t>
      </w:r>
      <w:r w:rsidRPr="00A34608">
        <w:rPr>
          <w:rFonts w:ascii="Times New Roman" w:hAnsi="Times New Roman" w:cs="Times New Roman"/>
          <w:sz w:val="24"/>
          <w:szCs w:val="32"/>
        </w:rPr>
        <w:t>Veronica Samantha Valencia</w:t>
      </w:r>
    </w:p>
    <w:p w:rsidR="00A34608" w:rsidRDefault="00A34608">
      <w:pPr>
        <w:rPr>
          <w:rFonts w:ascii="Times New Roman" w:hAnsi="Times New Roman" w:cs="Times New Roman"/>
          <w:szCs w:val="32"/>
        </w:rPr>
      </w:pPr>
      <w:r w:rsidRPr="00A34608">
        <w:rPr>
          <w:rFonts w:ascii="Times New Roman" w:hAnsi="Times New Roman" w:cs="Times New Roman"/>
          <w:szCs w:val="32"/>
        </w:rPr>
        <w:t>University name, country</w:t>
      </w:r>
    </w:p>
    <w:p w:rsidR="00A34608" w:rsidRDefault="00A34608" w:rsidP="00A34608">
      <w:pPr>
        <w:jc w:val="center"/>
        <w:rPr>
          <w:rFonts w:ascii="Times New Roman" w:hAnsi="Times New Roman" w:cs="Times New Roman"/>
          <w:b/>
          <w:sz w:val="24"/>
          <w:szCs w:val="32"/>
        </w:rPr>
      </w:pPr>
      <w:r w:rsidRPr="00A34608">
        <w:rPr>
          <w:rFonts w:ascii="Times New Roman" w:hAnsi="Times New Roman" w:cs="Times New Roman"/>
          <w:b/>
          <w:sz w:val="24"/>
          <w:szCs w:val="32"/>
        </w:rPr>
        <w:t>Abstract</w:t>
      </w:r>
    </w:p>
    <w:p w:rsidR="00A34608" w:rsidRDefault="00664883" w:rsidP="00664883">
      <w:pPr>
        <w:jc w:val="both"/>
        <w:rPr>
          <w:rFonts w:ascii="Times New Roman" w:hAnsi="Times New Roman" w:cs="Times New Roman"/>
          <w:sz w:val="20"/>
          <w:szCs w:val="32"/>
        </w:rPr>
      </w:pPr>
      <w:r w:rsidRPr="00664883">
        <w:rPr>
          <w:rFonts w:ascii="Times New Roman" w:hAnsi="Times New Roman" w:cs="Times New Roman"/>
          <w:b/>
          <w:sz w:val="20"/>
          <w:szCs w:val="32"/>
        </w:rPr>
        <w:t>Background:</w:t>
      </w:r>
      <w:r w:rsidRPr="00664883">
        <w:rPr>
          <w:rFonts w:ascii="Times New Roman" w:hAnsi="Times New Roman" w:cs="Times New Roman"/>
          <w:sz w:val="20"/>
          <w:szCs w:val="32"/>
        </w:rPr>
        <w:t xml:space="preserve"> </w:t>
      </w:r>
      <w:r w:rsidRPr="00664883">
        <w:rPr>
          <w:rFonts w:ascii="Times New Roman" w:hAnsi="Times New Roman" w:cs="Times New Roman"/>
          <w:sz w:val="20"/>
          <w:szCs w:val="32"/>
        </w:rPr>
        <w:t>Multisystem</w:t>
      </w:r>
      <w:r>
        <w:rPr>
          <w:rFonts w:ascii="Times New Roman" w:hAnsi="Times New Roman" w:cs="Times New Roman"/>
          <w:sz w:val="20"/>
          <w:szCs w:val="32"/>
        </w:rPr>
        <w:t xml:space="preserve"> </w:t>
      </w:r>
      <w:r w:rsidRPr="00664883">
        <w:rPr>
          <w:rFonts w:ascii="Times New Roman" w:hAnsi="Times New Roman" w:cs="Times New Roman"/>
          <w:sz w:val="20"/>
          <w:szCs w:val="32"/>
        </w:rPr>
        <w:t xml:space="preserve">Inflammatory Syndrome in Children </w:t>
      </w:r>
      <w:r w:rsidRPr="00664883">
        <w:rPr>
          <w:rFonts w:ascii="Times New Roman" w:hAnsi="Times New Roman" w:cs="Times New Roman"/>
          <w:sz w:val="20"/>
          <w:szCs w:val="32"/>
        </w:rPr>
        <w:t>(MIS-C) is the most severe pediatric disease associated with Coronavirus disease 2019 (COVID-19) infection, potentially life threatening, for which the optimal therapeutic strategy remains unknown. There have been large observational studies that aim to describe treatment outcome but have conflicting findings. Evidence is urgently needed to support treatment decisions for children with MIS-C. The assessment of effectiveness of immunomodulatory medications may guide therapy for this novel disease.</w:t>
      </w:r>
    </w:p>
    <w:p w:rsidR="00664883" w:rsidRPr="00664883" w:rsidRDefault="00664883" w:rsidP="00664883">
      <w:pPr>
        <w:jc w:val="both"/>
        <w:rPr>
          <w:rFonts w:ascii="Times New Roman" w:hAnsi="Times New Roman" w:cs="Times New Roman"/>
          <w:sz w:val="20"/>
          <w:szCs w:val="32"/>
        </w:rPr>
      </w:pPr>
      <w:r w:rsidRPr="00664883">
        <w:rPr>
          <w:rFonts w:ascii="Times New Roman" w:hAnsi="Times New Roman" w:cs="Times New Roman"/>
          <w:b/>
          <w:sz w:val="20"/>
          <w:szCs w:val="32"/>
        </w:rPr>
        <w:t>Objective:</w:t>
      </w:r>
      <w:r>
        <w:rPr>
          <w:rFonts w:ascii="Times New Roman" w:hAnsi="Times New Roman" w:cs="Times New Roman"/>
          <w:sz w:val="20"/>
          <w:szCs w:val="32"/>
        </w:rPr>
        <w:t xml:space="preserve"> </w:t>
      </w:r>
      <w:r w:rsidRPr="00664883">
        <w:rPr>
          <w:rFonts w:ascii="Times New Roman" w:hAnsi="Times New Roman" w:cs="Times New Roman"/>
          <w:sz w:val="20"/>
          <w:szCs w:val="32"/>
        </w:rPr>
        <w:t xml:space="preserve">This study aims to compare intravenous immunoglobulins (IVIG) plus corticosteroids </w:t>
      </w:r>
      <w:proofErr w:type="spellStart"/>
      <w:r w:rsidRPr="00664883">
        <w:rPr>
          <w:rFonts w:ascii="Times New Roman" w:hAnsi="Times New Roman" w:cs="Times New Roman"/>
          <w:sz w:val="20"/>
          <w:szCs w:val="32"/>
        </w:rPr>
        <w:t>vs</w:t>
      </w:r>
      <w:proofErr w:type="spellEnd"/>
      <w:r w:rsidRPr="00664883">
        <w:rPr>
          <w:rFonts w:ascii="Times New Roman" w:hAnsi="Times New Roman" w:cs="Times New Roman"/>
          <w:sz w:val="20"/>
          <w:szCs w:val="32"/>
        </w:rPr>
        <w:t xml:space="preserve"> IVIG alone as initial therapy in MIS-C, in terms of left ventricular dysfunction, inotropic support, adjunctive immunomodulatory treatment, fever course, mechanical ventilator use, admission at the Pediatric ICU, and coronary artery aneurysm.</w:t>
      </w:r>
    </w:p>
    <w:p w:rsidR="00664883" w:rsidRPr="00664883" w:rsidRDefault="00664883" w:rsidP="00664883">
      <w:pPr>
        <w:jc w:val="both"/>
        <w:rPr>
          <w:rFonts w:ascii="Times New Roman" w:hAnsi="Times New Roman" w:cs="Times New Roman"/>
          <w:sz w:val="20"/>
          <w:szCs w:val="32"/>
        </w:rPr>
      </w:pPr>
      <w:r w:rsidRPr="00664883">
        <w:rPr>
          <w:rFonts w:ascii="Times New Roman" w:hAnsi="Times New Roman" w:cs="Times New Roman"/>
          <w:b/>
          <w:sz w:val="20"/>
          <w:szCs w:val="32"/>
        </w:rPr>
        <w:t>Methodology:</w:t>
      </w:r>
      <w:r>
        <w:rPr>
          <w:rFonts w:ascii="Times New Roman" w:hAnsi="Times New Roman" w:cs="Times New Roman"/>
          <w:sz w:val="20"/>
          <w:szCs w:val="32"/>
        </w:rPr>
        <w:t xml:space="preserve"> </w:t>
      </w:r>
      <w:r w:rsidRPr="00664883">
        <w:rPr>
          <w:rFonts w:ascii="Times New Roman" w:hAnsi="Times New Roman" w:cs="Times New Roman"/>
          <w:sz w:val="20"/>
          <w:szCs w:val="32"/>
        </w:rPr>
        <w:t>Published articles reporting treatment outcome of MIS-C cases were searched through databases of PubMed, The Cochrane Library, Google Scholar, and Research Gate. A structured data extraction form was employed and risk of bias was assessed with Newcastle</w:t>
      </w:r>
      <w:r>
        <w:rPr>
          <w:rFonts w:ascii="Times New Roman" w:hAnsi="Times New Roman" w:cs="Times New Roman"/>
          <w:sz w:val="20"/>
          <w:szCs w:val="32"/>
        </w:rPr>
        <w:t xml:space="preserve"> </w:t>
      </w:r>
      <w:r w:rsidRPr="00664883">
        <w:rPr>
          <w:rFonts w:ascii="Times New Roman" w:hAnsi="Times New Roman" w:cs="Times New Roman"/>
          <w:sz w:val="20"/>
          <w:szCs w:val="32"/>
        </w:rPr>
        <w:t>-</w:t>
      </w:r>
      <w:r>
        <w:rPr>
          <w:rFonts w:ascii="Times New Roman" w:hAnsi="Times New Roman" w:cs="Times New Roman"/>
          <w:sz w:val="20"/>
          <w:szCs w:val="32"/>
        </w:rPr>
        <w:t xml:space="preserve"> </w:t>
      </w:r>
      <w:r w:rsidRPr="00664883">
        <w:rPr>
          <w:rFonts w:ascii="Times New Roman" w:hAnsi="Times New Roman" w:cs="Times New Roman"/>
          <w:sz w:val="20"/>
          <w:szCs w:val="32"/>
        </w:rPr>
        <w:t>Ottawa Scale (NOS). Effects of corticosteroid to the desired outcomes were calculated and were reported as pooled odds ratio. For visual presentation, forest plots were generated for each outcome to show variations among studies and pooled analyses.</w:t>
      </w:r>
    </w:p>
    <w:p w:rsidR="00664883" w:rsidRPr="00664883" w:rsidRDefault="00664883" w:rsidP="00664883">
      <w:pPr>
        <w:jc w:val="both"/>
        <w:rPr>
          <w:rFonts w:ascii="Times New Roman" w:hAnsi="Times New Roman" w:cs="Times New Roman"/>
          <w:sz w:val="20"/>
          <w:szCs w:val="32"/>
        </w:rPr>
      </w:pPr>
      <w:r w:rsidRPr="00664883">
        <w:rPr>
          <w:rFonts w:ascii="Times New Roman" w:hAnsi="Times New Roman" w:cs="Times New Roman"/>
          <w:b/>
          <w:sz w:val="20"/>
          <w:szCs w:val="32"/>
        </w:rPr>
        <w:t>Results:</w:t>
      </w:r>
      <w:r>
        <w:rPr>
          <w:rFonts w:ascii="Times New Roman" w:hAnsi="Times New Roman" w:cs="Times New Roman"/>
          <w:sz w:val="20"/>
          <w:szCs w:val="32"/>
        </w:rPr>
        <w:t xml:space="preserve"> </w:t>
      </w:r>
      <w:r w:rsidRPr="00664883">
        <w:rPr>
          <w:rFonts w:ascii="Times New Roman" w:hAnsi="Times New Roman" w:cs="Times New Roman"/>
          <w:sz w:val="20"/>
          <w:szCs w:val="32"/>
        </w:rPr>
        <w:t xml:space="preserve">A total of 1,391 MIS-C cases were initially enrolled from the three included studies, and 890 cases were analyzed. A variety of anti-inflammatory treatments were reported with majority of the population having received intravenous immunoglobulin (IVIG) alone. 483 cases were categorized under the IVIG + corticosteroids group and 407 cases in the IVIG alone group. The risks of the components for hemodynamic support showed no significant difference between the two treatment groups: left ventricular dysfunction (P-value= 0.86), Inotrope use (P-value = 0.65), mechanical ventilator use (P-value = 0.21), and admission at the pediatric ICU (P-value = 0.87). However, initial treatment with IVIG plus </w:t>
      </w:r>
      <w:proofErr w:type="spellStart"/>
      <w:r w:rsidRPr="00664883">
        <w:rPr>
          <w:rFonts w:ascii="Times New Roman" w:hAnsi="Times New Roman" w:cs="Times New Roman"/>
          <w:sz w:val="20"/>
          <w:szCs w:val="32"/>
        </w:rPr>
        <w:t>corticoisteroids</w:t>
      </w:r>
      <w:proofErr w:type="spellEnd"/>
      <w:r w:rsidRPr="00664883">
        <w:rPr>
          <w:rFonts w:ascii="Times New Roman" w:hAnsi="Times New Roman" w:cs="Times New Roman"/>
          <w:sz w:val="20"/>
          <w:szCs w:val="32"/>
        </w:rPr>
        <w:t>, was associated with a more favorable fever course (P-value = &lt; 0.02), less use of adjunctive immunomodulatory therapy (P-value = &lt; 0.00001), and less incidence of coronary artery aneurysm (P-value = &lt; 0.04).</w:t>
      </w:r>
    </w:p>
    <w:p w:rsidR="00664883" w:rsidRPr="00664883" w:rsidRDefault="00664883" w:rsidP="00664883">
      <w:pPr>
        <w:jc w:val="both"/>
        <w:rPr>
          <w:rFonts w:ascii="Times New Roman" w:hAnsi="Times New Roman" w:cs="Times New Roman"/>
          <w:sz w:val="20"/>
          <w:szCs w:val="32"/>
        </w:rPr>
      </w:pPr>
      <w:r w:rsidRPr="00664883">
        <w:rPr>
          <w:rFonts w:ascii="Times New Roman" w:hAnsi="Times New Roman" w:cs="Times New Roman"/>
          <w:b/>
          <w:sz w:val="20"/>
          <w:szCs w:val="32"/>
        </w:rPr>
        <w:t>Conclusion:</w:t>
      </w:r>
      <w:r>
        <w:rPr>
          <w:rFonts w:ascii="Times New Roman" w:hAnsi="Times New Roman" w:cs="Times New Roman"/>
          <w:sz w:val="20"/>
          <w:szCs w:val="32"/>
        </w:rPr>
        <w:t xml:space="preserve"> </w:t>
      </w:r>
      <w:r w:rsidRPr="00664883">
        <w:rPr>
          <w:rFonts w:ascii="Times New Roman" w:hAnsi="Times New Roman" w:cs="Times New Roman"/>
          <w:sz w:val="20"/>
          <w:szCs w:val="32"/>
        </w:rPr>
        <w:t>Among children and adolescents with MIS-C, initial treatment with IVIG plus glucocorticoids was associated with a more favorable fever course, less use of adjunctive immunomodulatory therapy, and less incidence of coronary artery aneurysm than IVIG alone. However, this study found no evidence that the combination therapy of IVIG and corticosteroid is associated with a favored</w:t>
      </w:r>
      <w:r>
        <w:rPr>
          <w:rFonts w:ascii="Times New Roman" w:hAnsi="Times New Roman" w:cs="Times New Roman"/>
          <w:sz w:val="20"/>
          <w:szCs w:val="32"/>
        </w:rPr>
        <w:t xml:space="preserve"> </w:t>
      </w:r>
      <w:r w:rsidRPr="00664883">
        <w:rPr>
          <w:rFonts w:ascii="Times New Roman" w:hAnsi="Times New Roman" w:cs="Times New Roman"/>
          <w:sz w:val="20"/>
          <w:szCs w:val="32"/>
        </w:rPr>
        <w:t>effect on hemodynamic support of the MIS-C patients.</w:t>
      </w:r>
    </w:p>
    <w:p w:rsidR="00664883" w:rsidRDefault="00664883" w:rsidP="00664883">
      <w:pPr>
        <w:jc w:val="both"/>
        <w:rPr>
          <w:rFonts w:ascii="Times New Roman" w:hAnsi="Times New Roman" w:cs="Times New Roman"/>
          <w:sz w:val="20"/>
          <w:szCs w:val="32"/>
        </w:rPr>
      </w:pPr>
      <w:r w:rsidRPr="00664883">
        <w:rPr>
          <w:rFonts w:ascii="Times New Roman" w:hAnsi="Times New Roman" w:cs="Times New Roman"/>
          <w:b/>
          <w:sz w:val="20"/>
          <w:szCs w:val="32"/>
        </w:rPr>
        <w:t>Keywords:</w:t>
      </w:r>
      <w:r w:rsidRPr="00664883">
        <w:rPr>
          <w:rFonts w:ascii="Times New Roman" w:hAnsi="Times New Roman" w:cs="Times New Roman"/>
          <w:sz w:val="20"/>
          <w:szCs w:val="32"/>
        </w:rPr>
        <w:t xml:space="preserve"> Multisystem Inflammatory Syndrome </w:t>
      </w:r>
      <w:r>
        <w:rPr>
          <w:rFonts w:ascii="Times New Roman" w:hAnsi="Times New Roman" w:cs="Times New Roman"/>
          <w:sz w:val="20"/>
          <w:szCs w:val="32"/>
        </w:rPr>
        <w:t xml:space="preserve">in Children (MIS-C), COVID- 19, SARS-CoV-2, </w:t>
      </w:r>
      <w:r w:rsidRPr="00664883">
        <w:rPr>
          <w:rFonts w:ascii="Times New Roman" w:hAnsi="Times New Roman" w:cs="Times New Roman"/>
          <w:sz w:val="20"/>
          <w:szCs w:val="32"/>
        </w:rPr>
        <w:t xml:space="preserve">Intravenous </w:t>
      </w:r>
      <w:proofErr w:type="spellStart"/>
      <w:r w:rsidRPr="00664883">
        <w:rPr>
          <w:rFonts w:ascii="Times New Roman" w:hAnsi="Times New Roman" w:cs="Times New Roman"/>
          <w:sz w:val="20"/>
          <w:szCs w:val="32"/>
        </w:rPr>
        <w:t>Immunogobulin</w:t>
      </w:r>
      <w:proofErr w:type="spellEnd"/>
      <w:r w:rsidRPr="00664883">
        <w:rPr>
          <w:rFonts w:ascii="Times New Roman" w:hAnsi="Times New Roman" w:cs="Times New Roman"/>
          <w:sz w:val="20"/>
          <w:szCs w:val="32"/>
        </w:rPr>
        <w:t xml:space="preserve"> (IVIG), Corticosteroid therapy</w:t>
      </w:r>
      <w:r>
        <w:rPr>
          <w:rFonts w:ascii="Times New Roman" w:hAnsi="Times New Roman" w:cs="Times New Roman"/>
          <w:sz w:val="20"/>
          <w:szCs w:val="32"/>
        </w:rPr>
        <w:t xml:space="preserve">. </w:t>
      </w:r>
    </w:p>
    <w:p w:rsidR="00CE5D7B" w:rsidRDefault="00CE5D7B" w:rsidP="00CE5D7B">
      <w:pPr>
        <w:rPr>
          <w:rFonts w:ascii="Times New Roman" w:hAnsi="Times New Roman" w:cs="Times New Roman"/>
          <w:b/>
          <w:sz w:val="24"/>
          <w:szCs w:val="32"/>
        </w:rPr>
      </w:pPr>
    </w:p>
    <w:p w:rsidR="00CE5D7B" w:rsidRDefault="00CE5D7B" w:rsidP="00CE5D7B">
      <w:pPr>
        <w:rPr>
          <w:rFonts w:ascii="Times New Roman" w:hAnsi="Times New Roman" w:cs="Times New Roman"/>
          <w:b/>
          <w:sz w:val="24"/>
          <w:szCs w:val="32"/>
        </w:rPr>
      </w:pPr>
      <w:r w:rsidRPr="00CE5D7B">
        <w:rPr>
          <w:rFonts w:ascii="Times New Roman" w:hAnsi="Times New Roman" w:cs="Times New Roman"/>
          <w:b/>
          <w:sz w:val="24"/>
          <w:szCs w:val="32"/>
        </w:rPr>
        <w:lastRenderedPageBreak/>
        <w:t>Biography</w:t>
      </w:r>
    </w:p>
    <w:p w:rsidR="00CE5D7B" w:rsidRPr="00CE5D7B" w:rsidRDefault="00CE5D7B" w:rsidP="00CE5D7B">
      <w:pPr>
        <w:jc w:val="both"/>
        <w:rPr>
          <w:rFonts w:ascii="Times New Roman" w:hAnsi="Times New Roman" w:cs="Times New Roman"/>
          <w:sz w:val="20"/>
          <w:szCs w:val="32"/>
        </w:rPr>
      </w:pPr>
      <w:proofErr w:type="spellStart"/>
      <w:r w:rsidRPr="00CE5D7B">
        <w:rPr>
          <w:rFonts w:ascii="Times New Roman" w:hAnsi="Times New Roman" w:cs="Times New Roman"/>
          <w:sz w:val="20"/>
          <w:szCs w:val="32"/>
        </w:rPr>
        <w:t>Gianina</w:t>
      </w:r>
      <w:proofErr w:type="spellEnd"/>
      <w:r w:rsidRPr="00CE5D7B">
        <w:rPr>
          <w:rFonts w:ascii="Times New Roman" w:hAnsi="Times New Roman" w:cs="Times New Roman"/>
          <w:sz w:val="20"/>
          <w:szCs w:val="32"/>
        </w:rPr>
        <w:t xml:space="preserve"> Louise K. </w:t>
      </w:r>
      <w:proofErr w:type="spellStart"/>
      <w:r w:rsidRPr="00CE5D7B">
        <w:rPr>
          <w:rFonts w:ascii="Times New Roman" w:hAnsi="Times New Roman" w:cs="Times New Roman"/>
          <w:sz w:val="20"/>
          <w:szCs w:val="32"/>
        </w:rPr>
        <w:t>Carasig</w:t>
      </w:r>
      <w:proofErr w:type="spellEnd"/>
      <w:r w:rsidRPr="00CE5D7B">
        <w:rPr>
          <w:rFonts w:ascii="Times New Roman" w:hAnsi="Times New Roman" w:cs="Times New Roman"/>
          <w:sz w:val="20"/>
          <w:szCs w:val="32"/>
        </w:rPr>
        <w:t xml:space="preserve">, M.D., was born in Manila, Philippines. She was raised in the province of </w:t>
      </w:r>
      <w:proofErr w:type="spellStart"/>
      <w:r w:rsidRPr="00CE5D7B">
        <w:rPr>
          <w:rFonts w:ascii="Times New Roman" w:hAnsi="Times New Roman" w:cs="Times New Roman"/>
          <w:sz w:val="20"/>
          <w:szCs w:val="32"/>
        </w:rPr>
        <w:t>Lipa</w:t>
      </w:r>
      <w:proofErr w:type="spellEnd"/>
      <w:r w:rsidRPr="00CE5D7B">
        <w:rPr>
          <w:rFonts w:ascii="Times New Roman" w:hAnsi="Times New Roman" w:cs="Times New Roman"/>
          <w:sz w:val="20"/>
          <w:szCs w:val="32"/>
        </w:rPr>
        <w:t xml:space="preserve">, </w:t>
      </w:r>
      <w:proofErr w:type="spellStart"/>
      <w:r w:rsidRPr="00CE5D7B">
        <w:rPr>
          <w:rFonts w:ascii="Times New Roman" w:hAnsi="Times New Roman" w:cs="Times New Roman"/>
          <w:sz w:val="20"/>
          <w:szCs w:val="32"/>
        </w:rPr>
        <w:t>Batangas</w:t>
      </w:r>
      <w:proofErr w:type="spellEnd"/>
      <w:r w:rsidRPr="00CE5D7B">
        <w:rPr>
          <w:rFonts w:ascii="Times New Roman" w:hAnsi="Times New Roman" w:cs="Times New Roman"/>
          <w:sz w:val="20"/>
          <w:szCs w:val="32"/>
        </w:rPr>
        <w:t xml:space="preserve"> where she took her primary education at De La Salle </w:t>
      </w:r>
      <w:proofErr w:type="spellStart"/>
      <w:r w:rsidRPr="00CE5D7B">
        <w:rPr>
          <w:rFonts w:ascii="Times New Roman" w:hAnsi="Times New Roman" w:cs="Times New Roman"/>
          <w:sz w:val="20"/>
          <w:szCs w:val="32"/>
        </w:rPr>
        <w:t>Lipa</w:t>
      </w:r>
      <w:proofErr w:type="spellEnd"/>
      <w:r w:rsidRPr="00CE5D7B">
        <w:rPr>
          <w:rFonts w:ascii="Times New Roman" w:hAnsi="Times New Roman" w:cs="Times New Roman"/>
          <w:sz w:val="20"/>
          <w:szCs w:val="32"/>
        </w:rPr>
        <w:t xml:space="preserve">. She then moved to the city of Quezon for college, where she graduated with a degree of BS Health Sciences and Public Health from </w:t>
      </w:r>
      <w:proofErr w:type="spellStart"/>
      <w:r w:rsidRPr="00CE5D7B">
        <w:rPr>
          <w:rFonts w:ascii="Times New Roman" w:hAnsi="Times New Roman" w:cs="Times New Roman"/>
          <w:sz w:val="20"/>
          <w:szCs w:val="32"/>
        </w:rPr>
        <w:t>Ateneo</w:t>
      </w:r>
      <w:proofErr w:type="spellEnd"/>
      <w:r w:rsidRPr="00CE5D7B">
        <w:rPr>
          <w:rFonts w:ascii="Times New Roman" w:hAnsi="Times New Roman" w:cs="Times New Roman"/>
          <w:sz w:val="20"/>
          <w:szCs w:val="32"/>
        </w:rPr>
        <w:t xml:space="preserve"> de Manila University in the year 2013. She went straight to medical school at University of the East Ramon Magsaysay Memorial Medical Center, and graduated doctor of medicine in the year 2017. She too</w:t>
      </w:r>
      <w:bookmarkStart w:id="0" w:name="_GoBack"/>
      <w:bookmarkEnd w:id="0"/>
      <w:r w:rsidRPr="00CE5D7B">
        <w:rPr>
          <w:rFonts w:ascii="Times New Roman" w:hAnsi="Times New Roman" w:cs="Times New Roman"/>
          <w:sz w:val="20"/>
          <w:szCs w:val="32"/>
        </w:rPr>
        <w:t>k her post graduate internship course at Cardinal Santos Medical Center, and became a licensed physician last November 2019. She has chosen the field of pediatrics and finished her 3-year training course at Cardinal Santos Medical Center last December 2021.</w:t>
      </w:r>
    </w:p>
    <w:sectPr w:rsidR="00CE5D7B" w:rsidRPr="00CE5D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608"/>
    <w:rsid w:val="0016220F"/>
    <w:rsid w:val="00664883"/>
    <w:rsid w:val="00A34608"/>
    <w:rsid w:val="00CE5D7B"/>
    <w:rsid w:val="00D96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2022-06-01T13:20:00Z</dcterms:created>
  <dcterms:modified xsi:type="dcterms:W3CDTF">2022-06-01T13:40:00Z</dcterms:modified>
</cp:coreProperties>
</file>