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845A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0845A2">
        <w:rPr>
          <w:rFonts w:ascii="Times New Roman" w:hAnsi="Times New Roman" w:cs="Times New Roman"/>
          <w:b/>
          <w:sz w:val="32"/>
        </w:rPr>
        <w:t>Quantum-dot/dash semiconductor coherent comb lasers with applications in state-of-the-art optical and wireless networks</w:t>
      </w:r>
    </w:p>
    <w:p w:rsidR="000845A2" w:rsidRDefault="000845A2">
      <w:pPr>
        <w:rPr>
          <w:rFonts w:ascii="Times New Roman" w:hAnsi="Times New Roman" w:cs="Times New Roman"/>
          <w:sz w:val="24"/>
        </w:rPr>
      </w:pPr>
      <w:proofErr w:type="spellStart"/>
      <w:r w:rsidRPr="000845A2">
        <w:rPr>
          <w:rFonts w:ascii="Times New Roman" w:hAnsi="Times New Roman" w:cs="Times New Roman"/>
          <w:sz w:val="24"/>
        </w:rPr>
        <w:t>Youxin</w:t>
      </w:r>
      <w:proofErr w:type="spellEnd"/>
      <w:r w:rsidRPr="000845A2">
        <w:rPr>
          <w:rFonts w:ascii="Times New Roman" w:hAnsi="Times New Roman" w:cs="Times New Roman"/>
          <w:sz w:val="24"/>
        </w:rPr>
        <w:t xml:space="preserve"> Mao</w:t>
      </w:r>
    </w:p>
    <w:p w:rsidR="000845A2" w:rsidRPr="000845A2" w:rsidRDefault="000845A2" w:rsidP="000845A2">
      <w:pPr>
        <w:rPr>
          <w:rFonts w:ascii="Times New Roman" w:hAnsi="Times New Roman" w:cs="Times New Roman"/>
        </w:rPr>
      </w:pPr>
      <w:r w:rsidRPr="000845A2">
        <w:rPr>
          <w:rFonts w:ascii="Times New Roman" w:hAnsi="Times New Roman" w:cs="Times New Roman"/>
        </w:rPr>
        <w:t xml:space="preserve">National Research Council Canada, Canada </w:t>
      </w:r>
    </w:p>
    <w:p w:rsidR="000845A2" w:rsidRPr="000845A2" w:rsidRDefault="000845A2" w:rsidP="000845A2">
      <w:pPr>
        <w:jc w:val="center"/>
        <w:rPr>
          <w:rFonts w:ascii="Times New Roman" w:hAnsi="Times New Roman" w:cs="Times New Roman"/>
          <w:b/>
          <w:sz w:val="24"/>
        </w:rPr>
      </w:pPr>
      <w:r w:rsidRPr="000845A2">
        <w:rPr>
          <w:rFonts w:ascii="Times New Roman" w:hAnsi="Times New Roman" w:cs="Times New Roman"/>
          <w:b/>
          <w:sz w:val="24"/>
        </w:rPr>
        <w:t>Abstract</w:t>
      </w:r>
    </w:p>
    <w:p w:rsidR="000845A2" w:rsidRDefault="000845A2" w:rsidP="000845A2">
      <w:pPr>
        <w:jc w:val="both"/>
        <w:rPr>
          <w:rFonts w:ascii="Times New Roman" w:hAnsi="Times New Roman" w:cs="Times New Roman"/>
          <w:sz w:val="20"/>
        </w:rPr>
      </w:pPr>
      <w:r w:rsidRPr="000845A2">
        <w:rPr>
          <w:rFonts w:ascii="Times New Roman" w:hAnsi="Times New Roman" w:cs="Times New Roman"/>
          <w:sz w:val="20"/>
        </w:rPr>
        <w:t>Quantum-Dot/Dash (</w:t>
      </w:r>
      <w:proofErr w:type="spellStart"/>
      <w:r w:rsidRPr="000845A2">
        <w:rPr>
          <w:rFonts w:ascii="Times New Roman" w:hAnsi="Times New Roman" w:cs="Times New Roman"/>
          <w:sz w:val="20"/>
        </w:rPr>
        <w:t>Qdot</w:t>
      </w:r>
      <w:proofErr w:type="spellEnd"/>
      <w:r w:rsidRPr="000845A2">
        <w:rPr>
          <w:rFonts w:ascii="Times New Roman" w:hAnsi="Times New Roman" w:cs="Times New Roman"/>
          <w:sz w:val="20"/>
        </w:rPr>
        <w:t>/dash) chip-scale Optical Frequency Comb</w:t>
      </w:r>
      <w:r>
        <w:rPr>
          <w:rFonts w:ascii="Times New Roman" w:hAnsi="Times New Roman" w:cs="Times New Roman"/>
          <w:sz w:val="20"/>
        </w:rPr>
        <w:t xml:space="preserve"> </w:t>
      </w:r>
      <w:r w:rsidRPr="000845A2">
        <w:rPr>
          <w:rFonts w:ascii="Times New Roman" w:hAnsi="Times New Roman" w:cs="Times New Roman"/>
          <w:sz w:val="20"/>
        </w:rPr>
        <w:t>(OFC) lasers are promising compact solutions to generate low timing jitter and high spectrum efficient optical pulses for applications in wavelength/</w:t>
      </w:r>
      <w:proofErr w:type="spellStart"/>
      <w:r w:rsidRPr="000845A2">
        <w:rPr>
          <w:rFonts w:ascii="Times New Roman" w:hAnsi="Times New Roman" w:cs="Times New Roman"/>
          <w:sz w:val="20"/>
        </w:rPr>
        <w:t>freqency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-division multiplexing with advanced modulation formats. In this paper, we present semiconductor </w:t>
      </w:r>
      <w:proofErr w:type="spellStart"/>
      <w:r w:rsidRPr="000845A2">
        <w:rPr>
          <w:rFonts w:ascii="Times New Roman" w:hAnsi="Times New Roman" w:cs="Times New Roman"/>
          <w:sz w:val="20"/>
        </w:rPr>
        <w:t>Qdot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/dash C-band single-section passively mode-locking based broadband OFC lasers with mode </w:t>
      </w:r>
      <w:proofErr w:type="spellStart"/>
      <w:r w:rsidRPr="000845A2">
        <w:rPr>
          <w:rFonts w:ascii="Times New Roman" w:hAnsi="Times New Roman" w:cs="Times New Roman"/>
          <w:sz w:val="20"/>
        </w:rPr>
        <w:t>spacings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from 10-90 GHz. The laser active gain material is five-stacked-layer </w:t>
      </w:r>
      <w:proofErr w:type="spellStart"/>
      <w:r w:rsidRPr="000845A2">
        <w:rPr>
          <w:rFonts w:ascii="Times New Roman" w:hAnsi="Times New Roman" w:cs="Times New Roman"/>
          <w:sz w:val="20"/>
        </w:rPr>
        <w:t>InAs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845A2">
        <w:rPr>
          <w:rFonts w:ascii="Times New Roman" w:hAnsi="Times New Roman" w:cs="Times New Roman"/>
          <w:sz w:val="20"/>
        </w:rPr>
        <w:t>Qdots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or </w:t>
      </w:r>
      <w:proofErr w:type="spellStart"/>
      <w:r w:rsidRPr="000845A2">
        <w:rPr>
          <w:rFonts w:ascii="Times New Roman" w:hAnsi="Times New Roman" w:cs="Times New Roman"/>
          <w:sz w:val="20"/>
        </w:rPr>
        <w:t>Qdashs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embedded in </w:t>
      </w:r>
      <w:proofErr w:type="spellStart"/>
      <w:r w:rsidRPr="000845A2">
        <w:rPr>
          <w:rFonts w:ascii="Times New Roman" w:hAnsi="Times New Roman" w:cs="Times New Roman"/>
          <w:sz w:val="20"/>
        </w:rPr>
        <w:t>InGaAsP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waveguide core with the average density of 3.5×1010 cm</w:t>
      </w:r>
      <w:r w:rsidRPr="000845A2">
        <w:rPr>
          <w:rFonts w:ascii="Times New Roman" w:hAnsi="Times New Roman" w:cs="Times New Roman"/>
          <w:sz w:val="20"/>
          <w:vertAlign w:val="superscript"/>
        </w:rPr>
        <w:t>−2</w:t>
      </w:r>
      <w:r w:rsidRPr="000845A2">
        <w:rPr>
          <w:rFonts w:ascii="Times New Roman" w:hAnsi="Times New Roman" w:cs="Times New Roman"/>
          <w:sz w:val="20"/>
        </w:rPr>
        <w:t xml:space="preserve"> in each layer. The performances of lasers are investigated in detail. Typically, we achieved the average RIN value as low </w:t>
      </w:r>
      <w:r>
        <w:rPr>
          <w:rFonts w:ascii="Times New Roman" w:hAnsi="Times New Roman" w:cs="Times New Roman"/>
          <w:sz w:val="20"/>
        </w:rPr>
        <w:t>as-</w:t>
      </w:r>
      <w:r w:rsidRPr="000845A2">
        <w:rPr>
          <w:rFonts w:ascii="Times New Roman" w:hAnsi="Times New Roman" w:cs="Times New Roman"/>
          <w:sz w:val="20"/>
        </w:rPr>
        <w:t xml:space="preserve">133.54 dB/Hz and the phase noise less than 1.5 MHz for each filtered individual mode with total 56 channels for a </w:t>
      </w:r>
      <w:proofErr w:type="spellStart"/>
      <w:r w:rsidRPr="000845A2">
        <w:rPr>
          <w:rFonts w:ascii="Times New Roman" w:hAnsi="Times New Roman" w:cs="Times New Roman"/>
          <w:sz w:val="20"/>
        </w:rPr>
        <w:t>Qdot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laser with mode spacing of 28.4 GHz. Moreover, a pulse-to-pulse timing jitter of 2.1 </w:t>
      </w:r>
      <w:proofErr w:type="spellStart"/>
      <w:r w:rsidRPr="000845A2">
        <w:rPr>
          <w:rFonts w:ascii="Times New Roman" w:hAnsi="Times New Roman" w:cs="Times New Roman"/>
          <w:sz w:val="20"/>
        </w:rPr>
        <w:t>fs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and pulse-to-clock timing jitter of 564.8 </w:t>
      </w:r>
      <w:proofErr w:type="spellStart"/>
      <w:r w:rsidRPr="000845A2">
        <w:rPr>
          <w:rFonts w:ascii="Times New Roman" w:hAnsi="Times New Roman" w:cs="Times New Roman"/>
          <w:sz w:val="20"/>
        </w:rPr>
        <w:t>fs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with integrated frequency range from 35 kHz to 20 MHz are obtained. By employing this ultralow noise and timing </w:t>
      </w:r>
      <w:proofErr w:type="gramStart"/>
      <w:r w:rsidRPr="000845A2">
        <w:rPr>
          <w:rFonts w:ascii="Times New Roman" w:hAnsi="Times New Roman" w:cs="Times New Roman"/>
          <w:sz w:val="20"/>
        </w:rPr>
        <w:t>jitter</w:t>
      </w:r>
      <w:proofErr w:type="gramEnd"/>
      <w:r w:rsidRPr="000845A2">
        <w:rPr>
          <w:rFonts w:ascii="Times New Roman" w:hAnsi="Times New Roman" w:cs="Times New Roman"/>
          <w:sz w:val="20"/>
        </w:rPr>
        <w:t xml:space="preserve"> laser with 56 wavelength channels as optical carriers, 12.5 Terabit/s aggregate data transmission capacity is demonstrated with dual-polarization 16 QAM and base modulation rate of 28 </w:t>
      </w:r>
      <w:proofErr w:type="spellStart"/>
      <w:r w:rsidRPr="000845A2">
        <w:rPr>
          <w:rFonts w:ascii="Times New Roman" w:hAnsi="Times New Roman" w:cs="Times New Roman"/>
          <w:sz w:val="20"/>
        </w:rPr>
        <w:t>GBd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over a 100 km standard single-mode fiber. In addition, using a </w:t>
      </w:r>
      <w:proofErr w:type="spellStart"/>
      <w:r w:rsidRPr="000845A2">
        <w:rPr>
          <w:rFonts w:ascii="Times New Roman" w:hAnsi="Times New Roman" w:cs="Times New Roman"/>
          <w:sz w:val="20"/>
        </w:rPr>
        <w:t>Qdash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double wavelength DFB laser, we successfully demonstrate various real-time broadband optical heterodyne synthesizer based millimeter wave-over-fiber wireless links featuring multi-Gb/s data rates with a maximum data capacity of 36 Gb/s(64-QAM</w:t>
      </w:r>
      <w:r>
        <w:rPr>
          <w:rFonts w:ascii="Times New Roman" w:hAnsi="Times New Roman" w:cs="Times New Roman"/>
          <w:sz w:val="20"/>
        </w:rPr>
        <w:t>×</w:t>
      </w:r>
      <w:r w:rsidRPr="000845A2">
        <w:rPr>
          <w:rFonts w:ascii="Times New Roman" w:hAnsi="Times New Roman" w:cs="Times New Roman"/>
          <w:sz w:val="20"/>
        </w:rPr>
        <w:t>6-GBaud) having EVM and BER below the standard 7% overhead FEC limit of 3.8x10-3[3]. These performances are obtained without any form of feedback to control the laser line widths. These results may lead to an important step towards small size, cost-efficient, low noise, low timing jitter, and a high number of multi-channel light sources for advanced optical and wireless networking systems with up to the capacity of Terabit/s or even higher.</w:t>
      </w:r>
    </w:p>
    <w:p w:rsidR="000845A2" w:rsidRPr="000845A2" w:rsidRDefault="000845A2" w:rsidP="000845A2">
      <w:pPr>
        <w:rPr>
          <w:rFonts w:ascii="Times New Roman" w:hAnsi="Times New Roman" w:cs="Times New Roman"/>
          <w:b/>
          <w:sz w:val="24"/>
        </w:rPr>
      </w:pPr>
      <w:r w:rsidRPr="000845A2">
        <w:rPr>
          <w:rFonts w:ascii="Times New Roman" w:hAnsi="Times New Roman" w:cs="Times New Roman"/>
          <w:b/>
          <w:sz w:val="24"/>
        </w:rPr>
        <w:t>Biography</w:t>
      </w:r>
    </w:p>
    <w:p w:rsidR="000845A2" w:rsidRPr="000845A2" w:rsidRDefault="000845A2" w:rsidP="000845A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845A2">
        <w:rPr>
          <w:rFonts w:ascii="Times New Roman" w:hAnsi="Times New Roman" w:cs="Times New Roman"/>
          <w:sz w:val="20"/>
        </w:rPr>
        <w:t>Youxin</w:t>
      </w:r>
      <w:proofErr w:type="spellEnd"/>
      <w:r w:rsidRPr="000845A2">
        <w:rPr>
          <w:rFonts w:ascii="Times New Roman" w:hAnsi="Times New Roman" w:cs="Times New Roman"/>
          <w:sz w:val="20"/>
        </w:rPr>
        <w:t xml:space="preserve"> Mao completed his PhD and postdoctoral studies from Lancaster University, UK, in 1995 and 1997. She was a Lecturer in </w:t>
      </w:r>
      <w:proofErr w:type="spellStart"/>
      <w:r w:rsidRPr="000845A2">
        <w:rPr>
          <w:rFonts w:ascii="Times New Roman" w:hAnsi="Times New Roman" w:cs="Times New Roman"/>
          <w:sz w:val="20"/>
        </w:rPr>
        <w:t>Electr</w:t>
      </w:r>
      <w:proofErr w:type="spellEnd"/>
      <w:r w:rsidRPr="000845A2">
        <w:rPr>
          <w:rFonts w:ascii="Times New Roman" w:hAnsi="Times New Roman" w:cs="Times New Roman"/>
          <w:sz w:val="20"/>
        </w:rPr>
        <w:t>. Eng. Dept., Tianjin University, China, from 1985 to 1992. From 1997 to 1999, she was a NSERC visiting fellowship with National Research Council in Canada. As a Research Scientist, she worked in JDS Uniphase from</w:t>
      </w:r>
      <w:r>
        <w:rPr>
          <w:rFonts w:ascii="Times New Roman" w:hAnsi="Times New Roman" w:cs="Times New Roman"/>
          <w:sz w:val="20"/>
        </w:rPr>
        <w:t xml:space="preserve"> </w:t>
      </w:r>
      <w:r w:rsidRPr="000845A2">
        <w:rPr>
          <w:rFonts w:ascii="Times New Roman" w:hAnsi="Times New Roman" w:cs="Times New Roman"/>
          <w:sz w:val="20"/>
        </w:rPr>
        <w:t>1999 to 2003 and University of Toronto from 2003 to 2006. Since 2006, she has been a senior Research Officer with National Research Council Canada. She is the author of over 180 peer reviewed articles. Her research interests include ultra-low timing jitter quantum-dot mode-locked semiconductor lasers, coherent optical and wireless networks, high speed and high power wavelength swept laser, semiconductor laser package, fiber optics, ultra-small optical fiber probes, and optical coherence tomography.</w:t>
      </w:r>
      <w:r w:rsidRPr="000845A2">
        <w:rPr>
          <w:rFonts w:ascii="Times New Roman" w:hAnsi="Times New Roman" w:cs="Times New Roman"/>
          <w:sz w:val="20"/>
        </w:rPr>
        <w:tab/>
      </w:r>
      <w:bookmarkEnd w:id="0"/>
    </w:p>
    <w:sectPr w:rsidR="000845A2" w:rsidRPr="00084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5A2"/>
    <w:rsid w:val="000845A2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2022-10-12T10:11:00Z</dcterms:created>
  <dcterms:modified xsi:type="dcterms:W3CDTF">2022-10-12T10:15:00Z</dcterms:modified>
</cp:coreProperties>
</file>