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08A785" w14:textId="35C647C9" w:rsidR="00C81D64" w:rsidRPr="008D1E96" w:rsidRDefault="00C81D64" w:rsidP="008D1E96">
      <w:pPr>
        <w:spacing w:after="200" w:line="276" w:lineRule="auto"/>
        <w:rPr>
          <w:rFonts w:ascii="Times New Roman" w:hAnsi="Times New Roman" w:cs="Times New Roman"/>
          <w:b/>
          <w:sz w:val="32"/>
          <w:szCs w:val="24"/>
        </w:rPr>
      </w:pPr>
      <w:r w:rsidRPr="008D1E96">
        <w:rPr>
          <w:rFonts w:ascii="Times New Roman" w:hAnsi="Times New Roman" w:cs="Times New Roman"/>
          <w:b/>
          <w:i/>
          <w:iCs/>
          <w:sz w:val="32"/>
          <w:szCs w:val="24"/>
        </w:rPr>
        <w:t xml:space="preserve">In vitro </w:t>
      </w:r>
      <w:r w:rsidRPr="008D1E96">
        <w:rPr>
          <w:rFonts w:ascii="Times New Roman" w:hAnsi="Times New Roman" w:cs="Times New Roman"/>
          <w:b/>
          <w:sz w:val="32"/>
          <w:szCs w:val="24"/>
        </w:rPr>
        <w:t xml:space="preserve">antibacterial and antifungal activities of extracts and fractions of leaves of </w:t>
      </w:r>
      <w:r w:rsidRPr="008D1E96">
        <w:rPr>
          <w:rFonts w:ascii="Times New Roman" w:hAnsi="Times New Roman" w:cs="Times New Roman"/>
          <w:b/>
          <w:i/>
          <w:iCs/>
          <w:sz w:val="32"/>
          <w:szCs w:val="24"/>
        </w:rPr>
        <w:t xml:space="preserve">Ricinus communis </w:t>
      </w:r>
      <w:r w:rsidRPr="008D1E96">
        <w:rPr>
          <w:rFonts w:ascii="Times New Roman" w:hAnsi="Times New Roman" w:cs="Times New Roman"/>
          <w:b/>
          <w:sz w:val="32"/>
          <w:szCs w:val="24"/>
        </w:rPr>
        <w:t xml:space="preserve">Linn against selected pathogens </w:t>
      </w:r>
    </w:p>
    <w:p w14:paraId="543851C3" w14:textId="1393BB03" w:rsidR="00020713" w:rsidRPr="00161D40" w:rsidRDefault="00C81D64" w:rsidP="008D1E96">
      <w:pPr>
        <w:spacing w:after="200" w:line="276" w:lineRule="auto"/>
        <w:rPr>
          <w:rFonts w:ascii="Times New Roman" w:hAnsi="Times New Roman" w:cs="Times New Roman"/>
          <w:sz w:val="24"/>
          <w:szCs w:val="24"/>
        </w:rPr>
      </w:pPr>
      <w:proofErr w:type="spellStart"/>
      <w:r w:rsidRPr="008D1E96">
        <w:rPr>
          <w:rFonts w:ascii="Times New Roman" w:hAnsi="Times New Roman" w:cs="Times New Roman"/>
          <w:sz w:val="24"/>
          <w:szCs w:val="24"/>
        </w:rPr>
        <w:t>Bedaso</w:t>
      </w:r>
      <w:proofErr w:type="spellEnd"/>
      <w:r w:rsidRPr="008D1E96">
        <w:rPr>
          <w:rFonts w:ascii="Times New Roman" w:hAnsi="Times New Roman" w:cs="Times New Roman"/>
          <w:sz w:val="24"/>
          <w:szCs w:val="24"/>
        </w:rPr>
        <w:t xml:space="preserve"> </w:t>
      </w:r>
      <w:proofErr w:type="spellStart"/>
      <w:r w:rsidRPr="008D1E96">
        <w:rPr>
          <w:rFonts w:ascii="Times New Roman" w:hAnsi="Times New Roman" w:cs="Times New Roman"/>
          <w:sz w:val="24"/>
          <w:szCs w:val="24"/>
        </w:rPr>
        <w:t>Kebede</w:t>
      </w:r>
      <w:proofErr w:type="spellEnd"/>
      <w:r w:rsidR="00A93D9D">
        <w:rPr>
          <w:rFonts w:ascii="Times New Roman" w:hAnsi="Times New Roman" w:cs="Times New Roman"/>
          <w:sz w:val="24"/>
          <w:szCs w:val="24"/>
        </w:rPr>
        <w:t>*</w:t>
      </w:r>
      <w:r w:rsidRPr="008D1E96">
        <w:rPr>
          <w:rFonts w:ascii="Times New Roman" w:hAnsi="Times New Roman" w:cs="Times New Roman"/>
          <w:sz w:val="24"/>
          <w:szCs w:val="24"/>
        </w:rPr>
        <w:t xml:space="preserve"> </w:t>
      </w:r>
      <w:r w:rsidR="00020713" w:rsidRPr="008D1E96">
        <w:rPr>
          <w:rFonts w:ascii="Times New Roman" w:hAnsi="Times New Roman" w:cs="Times New Roman"/>
          <w:sz w:val="24"/>
          <w:szCs w:val="24"/>
        </w:rPr>
        <w:t xml:space="preserve">and </w:t>
      </w:r>
      <w:proofErr w:type="spellStart"/>
      <w:r w:rsidRPr="008D1E96">
        <w:rPr>
          <w:rFonts w:ascii="Times New Roman" w:hAnsi="Times New Roman" w:cs="Times New Roman"/>
          <w:sz w:val="24"/>
          <w:szCs w:val="24"/>
        </w:rPr>
        <w:t>Workineh</w:t>
      </w:r>
      <w:proofErr w:type="spellEnd"/>
      <w:r w:rsidRPr="008D1E96">
        <w:rPr>
          <w:rFonts w:ascii="Times New Roman" w:hAnsi="Times New Roman" w:cs="Times New Roman"/>
          <w:sz w:val="24"/>
          <w:szCs w:val="24"/>
        </w:rPr>
        <w:t xml:space="preserve"> </w:t>
      </w:r>
      <w:proofErr w:type="spellStart"/>
      <w:r w:rsidRPr="008D1E96">
        <w:rPr>
          <w:rFonts w:ascii="Times New Roman" w:hAnsi="Times New Roman" w:cs="Times New Roman"/>
          <w:sz w:val="24"/>
          <w:szCs w:val="24"/>
        </w:rPr>
        <w:t>Shibeshi</w:t>
      </w:r>
      <w:proofErr w:type="spellEnd"/>
    </w:p>
    <w:p w14:paraId="3B9822AA" w14:textId="08064F9B" w:rsidR="00020713" w:rsidRPr="00A93D9D" w:rsidRDefault="00020713" w:rsidP="008D1E96">
      <w:pPr>
        <w:spacing w:after="200" w:line="276" w:lineRule="auto"/>
        <w:rPr>
          <w:rFonts w:ascii="Times New Roman" w:hAnsi="Times New Roman" w:cs="Times New Roman"/>
          <w:szCs w:val="24"/>
        </w:rPr>
      </w:pPr>
      <w:r w:rsidRPr="00A93D9D">
        <w:rPr>
          <w:rFonts w:ascii="Times New Roman" w:hAnsi="Times New Roman" w:cs="Times New Roman"/>
          <w:szCs w:val="24"/>
        </w:rPr>
        <w:t>Addis Ababa Unive</w:t>
      </w:r>
      <w:bookmarkStart w:id="0" w:name="_GoBack"/>
      <w:bookmarkEnd w:id="0"/>
      <w:r w:rsidRPr="00A93D9D">
        <w:rPr>
          <w:rFonts w:ascii="Times New Roman" w:hAnsi="Times New Roman" w:cs="Times New Roman"/>
          <w:szCs w:val="24"/>
        </w:rPr>
        <w:t>rsity, Ethiopia</w:t>
      </w:r>
    </w:p>
    <w:p w14:paraId="41BC0E9E" w14:textId="3CF83334" w:rsidR="00C81D64" w:rsidRPr="00161D40" w:rsidRDefault="00C81D64" w:rsidP="00161D40">
      <w:pPr>
        <w:spacing w:after="200" w:line="276" w:lineRule="auto"/>
        <w:jc w:val="center"/>
        <w:rPr>
          <w:rFonts w:ascii="Times New Roman" w:hAnsi="Times New Roman" w:cs="Times New Roman"/>
          <w:b/>
          <w:sz w:val="24"/>
          <w:szCs w:val="24"/>
        </w:rPr>
      </w:pPr>
      <w:r w:rsidRPr="00161D40">
        <w:rPr>
          <w:rFonts w:ascii="Times New Roman" w:hAnsi="Times New Roman" w:cs="Times New Roman"/>
          <w:b/>
          <w:sz w:val="24"/>
          <w:szCs w:val="24"/>
        </w:rPr>
        <w:t>Abstract</w:t>
      </w:r>
    </w:p>
    <w:p w14:paraId="7DFF8699" w14:textId="3BD5C92E" w:rsidR="00137AE1" w:rsidRDefault="00137AE1" w:rsidP="00161D40">
      <w:pPr>
        <w:spacing w:after="200" w:line="276" w:lineRule="auto"/>
        <w:jc w:val="both"/>
        <w:rPr>
          <w:rFonts w:ascii="Times New Roman" w:hAnsi="Times New Roman" w:cs="Times New Roman"/>
          <w:sz w:val="20"/>
          <w:szCs w:val="24"/>
        </w:rPr>
      </w:pPr>
      <w:r w:rsidRPr="00137AE1">
        <w:rPr>
          <w:rFonts w:ascii="Times New Roman" w:hAnsi="Times New Roman" w:cs="Times New Roman"/>
          <w:b/>
          <w:sz w:val="20"/>
          <w:szCs w:val="24"/>
        </w:rPr>
        <w:t>Introduction:</w:t>
      </w:r>
      <w:r>
        <w:rPr>
          <w:rFonts w:ascii="Times New Roman" w:hAnsi="Times New Roman" w:cs="Times New Roman"/>
          <w:sz w:val="20"/>
          <w:szCs w:val="24"/>
        </w:rPr>
        <w:t xml:space="preserve"> </w:t>
      </w:r>
      <w:r w:rsidR="00C81D64" w:rsidRPr="00161D40">
        <w:rPr>
          <w:rFonts w:ascii="Times New Roman" w:hAnsi="Times New Roman" w:cs="Times New Roman"/>
          <w:sz w:val="20"/>
          <w:szCs w:val="24"/>
        </w:rPr>
        <w:t xml:space="preserve">Infectious disease impacts are reduced due to the development of antimicrobial agents. However, the effectiveness of antimicrobial agents is reduced over time because of the emergence of antimicrobial resistance. To overcome these problems, scholars have been searching for alternative medicines. </w:t>
      </w:r>
      <w:r w:rsidR="00C81D64" w:rsidRPr="00161D40">
        <w:rPr>
          <w:rFonts w:ascii="Times New Roman" w:hAnsi="Times New Roman" w:cs="Times New Roman"/>
          <w:i/>
          <w:iCs/>
          <w:sz w:val="20"/>
          <w:szCs w:val="24"/>
        </w:rPr>
        <w:t>Ricinus communis</w:t>
      </w:r>
      <w:r w:rsidR="00C81D64" w:rsidRPr="00161D40">
        <w:rPr>
          <w:rFonts w:ascii="Times New Roman" w:hAnsi="Times New Roman" w:cs="Times New Roman"/>
          <w:sz w:val="20"/>
          <w:szCs w:val="24"/>
        </w:rPr>
        <w:t xml:space="preserve"> is used as a traditional treatment for b</w:t>
      </w:r>
      <w:r w:rsidR="00A93D9D">
        <w:rPr>
          <w:rFonts w:ascii="Times New Roman" w:hAnsi="Times New Roman" w:cs="Times New Roman"/>
          <w:sz w:val="20"/>
          <w:szCs w:val="24"/>
        </w:rPr>
        <w:t>ovine mastitis, wound infection</w:t>
      </w:r>
      <w:r w:rsidR="00C81D64" w:rsidRPr="00161D40">
        <w:rPr>
          <w:rFonts w:ascii="Times New Roman" w:hAnsi="Times New Roman" w:cs="Times New Roman"/>
          <w:sz w:val="20"/>
          <w:szCs w:val="24"/>
        </w:rPr>
        <w:t xml:space="preserve"> and other medicinal purposes. </w:t>
      </w:r>
    </w:p>
    <w:p w14:paraId="2660C765" w14:textId="2F7FBE43" w:rsidR="00137AE1" w:rsidRDefault="00137AE1" w:rsidP="00161D40">
      <w:pPr>
        <w:spacing w:after="200" w:line="276" w:lineRule="auto"/>
        <w:jc w:val="both"/>
        <w:rPr>
          <w:rFonts w:ascii="Times New Roman" w:hAnsi="Times New Roman" w:cs="Times New Roman"/>
          <w:sz w:val="20"/>
          <w:szCs w:val="24"/>
        </w:rPr>
      </w:pPr>
      <w:r w:rsidRPr="00137AE1">
        <w:rPr>
          <w:rFonts w:ascii="Times New Roman" w:hAnsi="Times New Roman" w:cs="Times New Roman"/>
          <w:b/>
          <w:sz w:val="20"/>
          <w:szCs w:val="24"/>
        </w:rPr>
        <w:t>Objective:</w:t>
      </w:r>
      <w:r>
        <w:rPr>
          <w:rFonts w:ascii="Times New Roman" w:hAnsi="Times New Roman" w:cs="Times New Roman"/>
          <w:sz w:val="20"/>
          <w:szCs w:val="24"/>
        </w:rPr>
        <w:t xml:space="preserve"> </w:t>
      </w:r>
      <w:r w:rsidR="00C81D64" w:rsidRPr="00161D40">
        <w:rPr>
          <w:rFonts w:ascii="Times New Roman" w:hAnsi="Times New Roman" w:cs="Times New Roman"/>
          <w:sz w:val="20"/>
          <w:szCs w:val="24"/>
        </w:rPr>
        <w:t xml:space="preserve">The objective of the present study was to further evaluate the antimicrobial activities of </w:t>
      </w:r>
      <w:r w:rsidR="00C81D64" w:rsidRPr="00161D40">
        <w:rPr>
          <w:rFonts w:ascii="Times New Roman" w:hAnsi="Times New Roman" w:cs="Times New Roman"/>
          <w:i/>
          <w:iCs/>
          <w:sz w:val="20"/>
          <w:szCs w:val="24"/>
        </w:rPr>
        <w:t>R. communis</w:t>
      </w:r>
      <w:r w:rsidR="00C81D64" w:rsidRPr="00161D40">
        <w:rPr>
          <w:rFonts w:ascii="Times New Roman" w:hAnsi="Times New Roman" w:cs="Times New Roman"/>
          <w:sz w:val="20"/>
          <w:szCs w:val="24"/>
        </w:rPr>
        <w:t xml:space="preserve"> leaf extracts and fractions. </w:t>
      </w:r>
    </w:p>
    <w:p w14:paraId="2C8E5811" w14:textId="040B10CE" w:rsidR="00137AE1" w:rsidRDefault="00137AE1" w:rsidP="00161D40">
      <w:pPr>
        <w:spacing w:after="200" w:line="276" w:lineRule="auto"/>
        <w:jc w:val="both"/>
        <w:rPr>
          <w:rFonts w:ascii="Times New Roman" w:hAnsi="Times New Roman" w:cs="Times New Roman"/>
          <w:sz w:val="20"/>
          <w:szCs w:val="24"/>
        </w:rPr>
      </w:pPr>
      <w:r w:rsidRPr="00137AE1">
        <w:rPr>
          <w:rFonts w:ascii="Times New Roman" w:hAnsi="Times New Roman" w:cs="Times New Roman"/>
          <w:b/>
          <w:sz w:val="20"/>
          <w:szCs w:val="24"/>
        </w:rPr>
        <w:t>Methods:</w:t>
      </w:r>
      <w:r>
        <w:rPr>
          <w:rFonts w:ascii="Times New Roman" w:hAnsi="Times New Roman" w:cs="Times New Roman"/>
          <w:sz w:val="20"/>
          <w:szCs w:val="24"/>
        </w:rPr>
        <w:t xml:space="preserve"> </w:t>
      </w:r>
      <w:r w:rsidR="00C81D64" w:rsidRPr="00161D40">
        <w:rPr>
          <w:rFonts w:ascii="Times New Roman" w:hAnsi="Times New Roman" w:cs="Times New Roman"/>
          <w:i/>
          <w:iCs/>
          <w:sz w:val="20"/>
          <w:szCs w:val="24"/>
        </w:rPr>
        <w:t>R. communis</w:t>
      </w:r>
      <w:r w:rsidR="00C81D64" w:rsidRPr="00161D40">
        <w:rPr>
          <w:rFonts w:ascii="Times New Roman" w:hAnsi="Times New Roman" w:cs="Times New Roman"/>
          <w:sz w:val="20"/>
          <w:szCs w:val="24"/>
        </w:rPr>
        <w:t xml:space="preserve"> leaves were macerated in methanol and acetone. The methanol extract showed better antimicrobial activity and subjected to further fractionation </w:t>
      </w:r>
      <w:r w:rsidR="00C81D64" w:rsidRPr="00161D40">
        <w:rPr>
          <w:rFonts w:ascii="Times New Roman" w:hAnsi="Times New Roman" w:cs="Times New Roman"/>
          <w:i/>
          <w:sz w:val="20"/>
          <w:szCs w:val="24"/>
        </w:rPr>
        <w:t>via</w:t>
      </w:r>
      <w:r w:rsidR="00C81D64" w:rsidRPr="00161D40">
        <w:rPr>
          <w:rFonts w:ascii="Times New Roman" w:hAnsi="Times New Roman" w:cs="Times New Roman"/>
          <w:sz w:val="20"/>
          <w:szCs w:val="24"/>
        </w:rPr>
        <w:t xml:space="preserve"> increasing polarity of solvents (n-he</w:t>
      </w:r>
      <w:r w:rsidR="00A93D9D">
        <w:rPr>
          <w:rFonts w:ascii="Times New Roman" w:hAnsi="Times New Roman" w:cs="Times New Roman"/>
          <w:sz w:val="20"/>
          <w:szCs w:val="24"/>
        </w:rPr>
        <w:t>xane, chloroform, ethyl acetate</w:t>
      </w:r>
      <w:r w:rsidR="00C81D64" w:rsidRPr="00161D40">
        <w:rPr>
          <w:rFonts w:ascii="Times New Roman" w:hAnsi="Times New Roman" w:cs="Times New Roman"/>
          <w:sz w:val="20"/>
          <w:szCs w:val="24"/>
        </w:rPr>
        <w:t xml:space="preserve"> and aqueous). Test microorganisms included in the study were six laboratory reference bacteria (</w:t>
      </w:r>
      <w:r w:rsidR="00C81D64" w:rsidRPr="00161D40">
        <w:rPr>
          <w:rFonts w:ascii="Times New Roman" w:hAnsi="Times New Roman" w:cs="Times New Roman"/>
          <w:i/>
          <w:iCs/>
          <w:sz w:val="20"/>
          <w:szCs w:val="24"/>
        </w:rPr>
        <w:t xml:space="preserve">Escherichia coli, Staphylococcus </w:t>
      </w:r>
      <w:proofErr w:type="spellStart"/>
      <w:r w:rsidR="00C81D64" w:rsidRPr="00161D40">
        <w:rPr>
          <w:rFonts w:ascii="Times New Roman" w:hAnsi="Times New Roman" w:cs="Times New Roman"/>
          <w:i/>
          <w:iCs/>
          <w:sz w:val="20"/>
          <w:szCs w:val="24"/>
        </w:rPr>
        <w:t>aureus</w:t>
      </w:r>
      <w:proofErr w:type="spellEnd"/>
      <w:r w:rsidR="00C81D64" w:rsidRPr="00161D40">
        <w:rPr>
          <w:rFonts w:ascii="Times New Roman" w:hAnsi="Times New Roman" w:cs="Times New Roman"/>
          <w:i/>
          <w:iCs/>
          <w:sz w:val="20"/>
          <w:szCs w:val="24"/>
        </w:rPr>
        <w:t xml:space="preserve">, Streptococcus </w:t>
      </w:r>
      <w:proofErr w:type="spellStart"/>
      <w:r w:rsidR="00C81D64" w:rsidRPr="00161D40">
        <w:rPr>
          <w:rFonts w:ascii="Times New Roman" w:hAnsi="Times New Roman" w:cs="Times New Roman"/>
          <w:i/>
          <w:iCs/>
          <w:sz w:val="20"/>
          <w:szCs w:val="24"/>
        </w:rPr>
        <w:t>agalactiae</w:t>
      </w:r>
      <w:proofErr w:type="spellEnd"/>
      <w:r w:rsidR="00C81D64" w:rsidRPr="00161D40">
        <w:rPr>
          <w:rFonts w:ascii="Times New Roman" w:hAnsi="Times New Roman" w:cs="Times New Roman"/>
          <w:i/>
          <w:iCs/>
          <w:sz w:val="20"/>
          <w:szCs w:val="24"/>
        </w:rPr>
        <w:t xml:space="preserve">, </w:t>
      </w:r>
      <w:proofErr w:type="spellStart"/>
      <w:r w:rsidR="00C81D64" w:rsidRPr="00161D40">
        <w:rPr>
          <w:rFonts w:ascii="Times New Roman" w:hAnsi="Times New Roman" w:cs="Times New Roman"/>
          <w:i/>
          <w:iCs/>
          <w:sz w:val="20"/>
          <w:szCs w:val="24"/>
        </w:rPr>
        <w:t>Kleibsella</w:t>
      </w:r>
      <w:proofErr w:type="spellEnd"/>
      <w:r w:rsidR="00C81D64" w:rsidRPr="00161D40">
        <w:rPr>
          <w:rFonts w:ascii="Times New Roman" w:hAnsi="Times New Roman" w:cs="Times New Roman"/>
          <w:i/>
          <w:iCs/>
          <w:sz w:val="20"/>
          <w:szCs w:val="24"/>
        </w:rPr>
        <w:t xml:space="preserve"> </w:t>
      </w:r>
      <w:proofErr w:type="spellStart"/>
      <w:r w:rsidR="00C81D64" w:rsidRPr="00161D40">
        <w:rPr>
          <w:rFonts w:ascii="Times New Roman" w:hAnsi="Times New Roman" w:cs="Times New Roman"/>
          <w:i/>
          <w:iCs/>
          <w:sz w:val="20"/>
          <w:szCs w:val="24"/>
        </w:rPr>
        <w:t>pneumoniae</w:t>
      </w:r>
      <w:proofErr w:type="spellEnd"/>
      <w:r w:rsidR="00C81D64" w:rsidRPr="00161D40">
        <w:rPr>
          <w:rFonts w:ascii="Times New Roman" w:hAnsi="Times New Roman" w:cs="Times New Roman"/>
          <w:i/>
          <w:iCs/>
          <w:sz w:val="20"/>
          <w:szCs w:val="24"/>
        </w:rPr>
        <w:t xml:space="preserve">, Pseudomonas </w:t>
      </w:r>
      <w:proofErr w:type="spellStart"/>
      <w:r w:rsidR="00C81D64" w:rsidRPr="00161D40">
        <w:rPr>
          <w:rFonts w:ascii="Times New Roman" w:hAnsi="Times New Roman" w:cs="Times New Roman"/>
          <w:i/>
          <w:iCs/>
          <w:sz w:val="20"/>
          <w:szCs w:val="24"/>
        </w:rPr>
        <w:t>aeruginosa</w:t>
      </w:r>
      <w:proofErr w:type="spellEnd"/>
      <w:r w:rsidR="00C81D64" w:rsidRPr="00161D40">
        <w:rPr>
          <w:rFonts w:ascii="Times New Roman" w:hAnsi="Times New Roman" w:cs="Times New Roman"/>
          <w:i/>
          <w:iCs/>
          <w:sz w:val="20"/>
          <w:szCs w:val="24"/>
        </w:rPr>
        <w:t xml:space="preserve"> and Streptococcus pyogenes</w:t>
      </w:r>
      <w:r w:rsidR="00C81D64" w:rsidRPr="00161D40">
        <w:rPr>
          <w:rFonts w:ascii="Times New Roman" w:hAnsi="Times New Roman" w:cs="Times New Roman"/>
          <w:sz w:val="20"/>
          <w:szCs w:val="24"/>
        </w:rPr>
        <w:t xml:space="preserve">), two clinical isolate bacteria </w:t>
      </w:r>
      <w:r w:rsidR="00C81D64" w:rsidRPr="00161D40">
        <w:rPr>
          <w:rFonts w:ascii="Times New Roman" w:hAnsi="Times New Roman" w:cs="Times New Roman"/>
          <w:i/>
          <w:iCs/>
          <w:sz w:val="20"/>
          <w:szCs w:val="24"/>
        </w:rPr>
        <w:t>(E. coli</w:t>
      </w:r>
      <w:r w:rsidR="00C81D64" w:rsidRPr="00161D40">
        <w:rPr>
          <w:rFonts w:ascii="Times New Roman" w:hAnsi="Times New Roman" w:cs="Times New Roman"/>
          <w:sz w:val="20"/>
          <w:szCs w:val="24"/>
        </w:rPr>
        <w:t xml:space="preserve"> and </w:t>
      </w:r>
      <w:r w:rsidR="00C81D64" w:rsidRPr="00161D40">
        <w:rPr>
          <w:rFonts w:ascii="Times New Roman" w:hAnsi="Times New Roman" w:cs="Times New Roman"/>
          <w:i/>
          <w:iCs/>
          <w:sz w:val="20"/>
          <w:szCs w:val="24"/>
        </w:rPr>
        <w:t>S. aureus</w:t>
      </w:r>
      <w:r w:rsidR="00C81D64" w:rsidRPr="00161D40">
        <w:rPr>
          <w:rFonts w:ascii="Times New Roman" w:hAnsi="Times New Roman" w:cs="Times New Roman"/>
          <w:sz w:val="20"/>
          <w:szCs w:val="24"/>
        </w:rPr>
        <w:t xml:space="preserve">), and </w:t>
      </w:r>
      <w:r w:rsidR="00C81D64" w:rsidRPr="00161D40">
        <w:rPr>
          <w:rFonts w:ascii="Times New Roman" w:hAnsi="Times New Roman" w:cs="Times New Roman"/>
          <w:i/>
          <w:sz w:val="20"/>
          <w:szCs w:val="24"/>
        </w:rPr>
        <w:t>Candida albicans</w:t>
      </w:r>
      <w:r w:rsidR="00C81D64" w:rsidRPr="00161D40">
        <w:rPr>
          <w:rFonts w:ascii="Times New Roman" w:hAnsi="Times New Roman" w:cs="Times New Roman"/>
          <w:sz w:val="20"/>
          <w:szCs w:val="24"/>
        </w:rPr>
        <w:t xml:space="preserve">. The agar well diffusion method was employed to determine antimicrobial activity. The </w:t>
      </w:r>
      <w:r w:rsidR="00161D40" w:rsidRPr="00161D40">
        <w:rPr>
          <w:rFonts w:ascii="Times New Roman" w:hAnsi="Times New Roman" w:cs="Times New Roman"/>
          <w:sz w:val="20"/>
          <w:szCs w:val="24"/>
        </w:rPr>
        <w:t xml:space="preserve">Minimum Inhibitory Concentrations </w:t>
      </w:r>
      <w:r w:rsidR="00C81D64" w:rsidRPr="00161D40">
        <w:rPr>
          <w:rFonts w:ascii="Times New Roman" w:hAnsi="Times New Roman" w:cs="Times New Roman"/>
          <w:sz w:val="20"/>
          <w:szCs w:val="24"/>
        </w:rPr>
        <w:t xml:space="preserve">(MIC) and </w:t>
      </w:r>
      <w:r w:rsidR="00161D40" w:rsidRPr="00161D40">
        <w:rPr>
          <w:rFonts w:ascii="Times New Roman" w:hAnsi="Times New Roman" w:cs="Times New Roman"/>
          <w:sz w:val="20"/>
          <w:szCs w:val="24"/>
        </w:rPr>
        <w:t>Minimum Bactericidal</w:t>
      </w:r>
      <w:r w:rsidR="00C81D64" w:rsidRPr="00161D40">
        <w:rPr>
          <w:rFonts w:ascii="Times New Roman" w:hAnsi="Times New Roman" w:cs="Times New Roman"/>
          <w:sz w:val="20"/>
          <w:szCs w:val="24"/>
        </w:rPr>
        <w:t>/</w:t>
      </w:r>
      <w:r w:rsidR="00161D40" w:rsidRPr="00161D40">
        <w:rPr>
          <w:rFonts w:ascii="Times New Roman" w:hAnsi="Times New Roman" w:cs="Times New Roman"/>
          <w:sz w:val="20"/>
          <w:szCs w:val="24"/>
        </w:rPr>
        <w:t xml:space="preserve">Fungicidal Concentrations </w:t>
      </w:r>
      <w:r w:rsidR="00C81D64" w:rsidRPr="00161D40">
        <w:rPr>
          <w:rFonts w:ascii="Times New Roman" w:hAnsi="Times New Roman" w:cs="Times New Roman"/>
          <w:sz w:val="20"/>
          <w:szCs w:val="24"/>
        </w:rPr>
        <w:t xml:space="preserve">(MBC/MFC) were determined through broth microdilution. </w:t>
      </w:r>
    </w:p>
    <w:p w14:paraId="20711608" w14:textId="35CD7726" w:rsidR="00C81D64" w:rsidRPr="00161D40" w:rsidRDefault="00137AE1" w:rsidP="00161D40">
      <w:pPr>
        <w:spacing w:after="200" w:line="276" w:lineRule="auto"/>
        <w:jc w:val="both"/>
        <w:rPr>
          <w:rFonts w:ascii="Times New Roman" w:hAnsi="Times New Roman" w:cs="Times New Roman"/>
          <w:sz w:val="20"/>
          <w:szCs w:val="24"/>
        </w:rPr>
      </w:pPr>
      <w:r w:rsidRPr="00137AE1">
        <w:rPr>
          <w:rFonts w:ascii="Times New Roman" w:hAnsi="Times New Roman" w:cs="Times New Roman"/>
          <w:b/>
          <w:sz w:val="20"/>
          <w:szCs w:val="24"/>
        </w:rPr>
        <w:t>Results:</w:t>
      </w:r>
      <w:r>
        <w:rPr>
          <w:rFonts w:ascii="Times New Roman" w:hAnsi="Times New Roman" w:cs="Times New Roman"/>
          <w:sz w:val="20"/>
          <w:szCs w:val="24"/>
        </w:rPr>
        <w:t xml:space="preserve"> </w:t>
      </w:r>
      <w:r w:rsidR="00C81D64" w:rsidRPr="00161D40">
        <w:rPr>
          <w:rFonts w:ascii="Times New Roman" w:hAnsi="Times New Roman" w:cs="Times New Roman"/>
          <w:sz w:val="20"/>
          <w:szCs w:val="24"/>
        </w:rPr>
        <w:t xml:space="preserve">The results indicated that the best antimicrobial activity for ethyl acetate fraction ranged from 14.67 mm (clinical </w:t>
      </w:r>
      <w:r w:rsidR="00C81D64" w:rsidRPr="00161D40">
        <w:rPr>
          <w:rFonts w:ascii="Times New Roman" w:hAnsi="Times New Roman" w:cs="Times New Roman"/>
          <w:i/>
          <w:iCs/>
          <w:sz w:val="20"/>
          <w:szCs w:val="24"/>
        </w:rPr>
        <w:t>E. coli</w:t>
      </w:r>
      <w:r w:rsidR="00C81D64" w:rsidRPr="00161D40">
        <w:rPr>
          <w:rFonts w:ascii="Times New Roman" w:hAnsi="Times New Roman" w:cs="Times New Roman"/>
          <w:sz w:val="20"/>
          <w:szCs w:val="24"/>
        </w:rPr>
        <w:t>) to 20.33 mm (</w:t>
      </w:r>
      <w:r w:rsidR="00C81D64" w:rsidRPr="00161D40">
        <w:rPr>
          <w:rFonts w:ascii="Times New Roman" w:hAnsi="Times New Roman" w:cs="Times New Roman"/>
          <w:i/>
          <w:iCs/>
          <w:sz w:val="20"/>
          <w:szCs w:val="24"/>
        </w:rPr>
        <w:t>S. aureus</w:t>
      </w:r>
      <w:r w:rsidR="00C81D64" w:rsidRPr="00161D40">
        <w:rPr>
          <w:rFonts w:ascii="Times New Roman" w:hAnsi="Times New Roman" w:cs="Times New Roman"/>
          <w:sz w:val="20"/>
          <w:szCs w:val="24"/>
        </w:rPr>
        <w:t>) at 400 mg/ml, however, n-hexane exhibited the lowest antimicrobial activity. Among the tested fractions, ethyl acetate fraction showed the lowest MIC values ranged from 1.5625 mg/ml (</w:t>
      </w:r>
      <w:r w:rsidR="00C81D64" w:rsidRPr="00161D40">
        <w:rPr>
          <w:rFonts w:ascii="Times New Roman" w:hAnsi="Times New Roman" w:cs="Times New Roman"/>
          <w:i/>
          <w:iCs/>
          <w:sz w:val="20"/>
          <w:szCs w:val="24"/>
        </w:rPr>
        <w:t>S. aureus</w:t>
      </w:r>
      <w:r w:rsidR="00C81D64" w:rsidRPr="00161D40">
        <w:rPr>
          <w:rFonts w:ascii="Times New Roman" w:hAnsi="Times New Roman" w:cs="Times New Roman"/>
          <w:sz w:val="20"/>
          <w:szCs w:val="24"/>
        </w:rPr>
        <w:t>) to 16.67 mg/ml (</w:t>
      </w:r>
      <w:r w:rsidR="00C81D64" w:rsidRPr="00161D40">
        <w:rPr>
          <w:rFonts w:ascii="Times New Roman" w:hAnsi="Times New Roman" w:cs="Times New Roman"/>
          <w:i/>
          <w:iCs/>
          <w:sz w:val="20"/>
          <w:szCs w:val="24"/>
        </w:rPr>
        <w:t>Candida albicans</w:t>
      </w:r>
      <w:r w:rsidR="00C81D64" w:rsidRPr="00161D40">
        <w:rPr>
          <w:rFonts w:ascii="Times New Roman" w:hAnsi="Times New Roman" w:cs="Times New Roman"/>
          <w:sz w:val="20"/>
          <w:szCs w:val="24"/>
        </w:rPr>
        <w:t xml:space="preserve">). The ethyl acetate fraction showed bactericidal activity against all tested microorganisms. </w:t>
      </w:r>
    </w:p>
    <w:p w14:paraId="18D135EC" w14:textId="2D66F551" w:rsidR="00C81D64" w:rsidRPr="00161D40" w:rsidRDefault="00C81D64" w:rsidP="00161D40">
      <w:pPr>
        <w:spacing w:after="200" w:line="276" w:lineRule="auto"/>
        <w:jc w:val="both"/>
        <w:rPr>
          <w:rFonts w:ascii="Times New Roman" w:hAnsi="Times New Roman" w:cs="Times New Roman"/>
          <w:sz w:val="20"/>
          <w:szCs w:val="24"/>
        </w:rPr>
      </w:pPr>
      <w:r w:rsidRPr="00161D40">
        <w:rPr>
          <w:rFonts w:ascii="Times New Roman" w:hAnsi="Times New Roman" w:cs="Times New Roman"/>
          <w:b/>
          <w:sz w:val="20"/>
          <w:szCs w:val="24"/>
        </w:rPr>
        <w:t>Conclusion:</w:t>
      </w:r>
      <w:r w:rsidRPr="00161D40">
        <w:rPr>
          <w:rFonts w:ascii="Times New Roman" w:hAnsi="Times New Roman" w:cs="Times New Roman"/>
          <w:sz w:val="20"/>
          <w:szCs w:val="24"/>
        </w:rPr>
        <w:t xml:space="preserve"> Hence, ethyl acetate fraction of crude methanol extract exhibited the best antimicrobial activity.</w:t>
      </w:r>
    </w:p>
    <w:p w14:paraId="2DC03A56" w14:textId="00BC6D2B" w:rsidR="00C81D64" w:rsidRPr="00161D40" w:rsidRDefault="00C81D64" w:rsidP="008D1E96">
      <w:pPr>
        <w:spacing w:after="200" w:line="276" w:lineRule="auto"/>
        <w:rPr>
          <w:rFonts w:ascii="Times New Roman" w:hAnsi="Times New Roman" w:cs="Times New Roman"/>
          <w:b/>
          <w:sz w:val="24"/>
          <w:szCs w:val="24"/>
        </w:rPr>
      </w:pPr>
      <w:r w:rsidRPr="00161D40">
        <w:rPr>
          <w:rFonts w:ascii="Times New Roman" w:hAnsi="Times New Roman" w:cs="Times New Roman"/>
          <w:b/>
          <w:sz w:val="24"/>
          <w:szCs w:val="24"/>
        </w:rPr>
        <w:t>Biography</w:t>
      </w:r>
    </w:p>
    <w:p w14:paraId="57B4CA4F" w14:textId="0523B6F5" w:rsidR="00C81D64" w:rsidRPr="00161D40" w:rsidRDefault="00C81D64" w:rsidP="00161D40">
      <w:pPr>
        <w:spacing w:after="200" w:line="276" w:lineRule="auto"/>
        <w:jc w:val="both"/>
        <w:rPr>
          <w:rFonts w:ascii="Times New Roman" w:hAnsi="Times New Roman" w:cs="Times New Roman"/>
          <w:sz w:val="20"/>
          <w:szCs w:val="24"/>
        </w:rPr>
      </w:pPr>
      <w:proofErr w:type="spellStart"/>
      <w:r w:rsidRPr="00161D40">
        <w:rPr>
          <w:rFonts w:ascii="Times New Roman" w:hAnsi="Times New Roman" w:cs="Times New Roman"/>
          <w:sz w:val="20"/>
          <w:szCs w:val="24"/>
        </w:rPr>
        <w:t>Bedaso</w:t>
      </w:r>
      <w:proofErr w:type="spellEnd"/>
      <w:r w:rsidRPr="00161D40">
        <w:rPr>
          <w:rFonts w:ascii="Times New Roman" w:hAnsi="Times New Roman" w:cs="Times New Roman"/>
          <w:sz w:val="20"/>
          <w:szCs w:val="24"/>
        </w:rPr>
        <w:t xml:space="preserve"> </w:t>
      </w:r>
      <w:proofErr w:type="spellStart"/>
      <w:r w:rsidRPr="00161D40">
        <w:rPr>
          <w:rFonts w:ascii="Times New Roman" w:hAnsi="Times New Roman" w:cs="Times New Roman"/>
          <w:sz w:val="20"/>
          <w:szCs w:val="24"/>
        </w:rPr>
        <w:t>Kebede</w:t>
      </w:r>
      <w:proofErr w:type="spellEnd"/>
      <w:r w:rsidRPr="00161D40">
        <w:rPr>
          <w:rFonts w:ascii="Times New Roman" w:hAnsi="Times New Roman" w:cs="Times New Roman"/>
          <w:sz w:val="20"/>
          <w:szCs w:val="24"/>
        </w:rPr>
        <w:t xml:space="preserve"> has his expertise in diagnosis and investigation of animal diseases and analysis of food safety.</w:t>
      </w:r>
    </w:p>
    <w:sectPr w:rsidR="00C81D64" w:rsidRPr="00161D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56E83"/>
    <w:multiLevelType w:val="hybridMultilevel"/>
    <w:tmpl w:val="ED206A8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2"/>
  </w:compat>
  <w:rsids>
    <w:rsidRoot w:val="00EA3B78"/>
    <w:rsid w:val="00020713"/>
    <w:rsid w:val="00137AE1"/>
    <w:rsid w:val="00161D40"/>
    <w:rsid w:val="00505D5D"/>
    <w:rsid w:val="00541D0C"/>
    <w:rsid w:val="007D4CEF"/>
    <w:rsid w:val="0088610E"/>
    <w:rsid w:val="008D1E96"/>
    <w:rsid w:val="008F45A4"/>
    <w:rsid w:val="009A430A"/>
    <w:rsid w:val="00A93D9D"/>
    <w:rsid w:val="00BA384E"/>
    <w:rsid w:val="00C81D64"/>
    <w:rsid w:val="00DE3504"/>
    <w:rsid w:val="00EA3B7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3E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81D64"/>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C81D64"/>
    <w:pPr>
      <w:ind w:left="720"/>
      <w:contextualSpacing/>
    </w:pPr>
  </w:style>
  <w:style w:type="character" w:styleId="Hyperlink">
    <w:name w:val="Hyperlink"/>
    <w:basedOn w:val="DefaultParagraphFont"/>
    <w:uiPriority w:val="99"/>
    <w:unhideWhenUsed/>
    <w:rsid w:val="00C81D64"/>
    <w:rPr>
      <w:color w:val="0563C1" w:themeColor="hyperlink"/>
      <w:u w:val="single"/>
    </w:rPr>
  </w:style>
  <w:style w:type="character" w:customStyle="1" w:styleId="UnresolvedMention">
    <w:name w:val="Unresolved Mention"/>
    <w:basedOn w:val="DefaultParagraphFont"/>
    <w:uiPriority w:val="99"/>
    <w:semiHidden/>
    <w:unhideWhenUsed/>
    <w:rsid w:val="00C81D64"/>
    <w:rPr>
      <w:color w:val="605E5C"/>
      <w:shd w:val="clear" w:color="auto" w:fill="E1DFDD"/>
    </w:rPr>
  </w:style>
  <w:style w:type="paragraph" w:styleId="NormalWeb">
    <w:name w:val="Normal (Web)"/>
    <w:basedOn w:val="Normal"/>
    <w:uiPriority w:val="99"/>
    <w:semiHidden/>
    <w:unhideWhenUsed/>
    <w:rsid w:val="00020713"/>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98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341</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Biology</dc:creator>
  <cp:keywords/>
  <dc:description/>
  <cp:lastModifiedBy>Swetha Sandala</cp:lastModifiedBy>
  <cp:revision>8</cp:revision>
  <dcterms:created xsi:type="dcterms:W3CDTF">2022-11-08T05:11:00Z</dcterms:created>
  <dcterms:modified xsi:type="dcterms:W3CDTF">2022-11-08T06:04:00Z</dcterms:modified>
</cp:coreProperties>
</file>