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330010" w:rsidRDefault="00330010" w:rsidP="00330010">
      <w:pPr>
        <w:rPr>
          <w:rFonts w:ascii="Times New Roman" w:hAnsi="Times New Roman" w:cs="Times New Roman"/>
          <w:b/>
          <w:sz w:val="32"/>
          <w:szCs w:val="24"/>
        </w:rPr>
      </w:pPr>
      <w:commentRangeStart w:id="0"/>
      <w:r w:rsidRPr="00330010">
        <w:rPr>
          <w:rFonts w:ascii="Times New Roman" w:hAnsi="Times New Roman" w:cs="Times New Roman"/>
          <w:b/>
          <w:sz w:val="32"/>
          <w:szCs w:val="24"/>
        </w:rPr>
        <w:t xml:space="preserve">Features of gas chromatographic-mass spectrometric determination of </w:t>
      </w:r>
      <w:r w:rsidRPr="00330010">
        <w:rPr>
          <w:rFonts w:ascii="Times New Roman" w:hAnsi="Times New Roman" w:cs="Times New Roman"/>
          <w:b/>
          <w:i/>
          <w:sz w:val="32"/>
          <w:szCs w:val="24"/>
        </w:rPr>
        <w:t>o</w:t>
      </w:r>
      <w:r w:rsidRPr="00330010">
        <w:rPr>
          <w:rFonts w:ascii="Times New Roman" w:hAnsi="Times New Roman" w:cs="Times New Roman"/>
          <w:b/>
          <w:sz w:val="32"/>
          <w:szCs w:val="24"/>
        </w:rPr>
        <w:t>-</w:t>
      </w:r>
      <w:proofErr w:type="spellStart"/>
      <w:r w:rsidRPr="00330010">
        <w:rPr>
          <w:rFonts w:ascii="Times New Roman" w:hAnsi="Times New Roman" w:cs="Times New Roman"/>
          <w:b/>
          <w:sz w:val="32"/>
          <w:szCs w:val="24"/>
        </w:rPr>
        <w:t>phthalic</w:t>
      </w:r>
      <w:proofErr w:type="spellEnd"/>
      <w:r w:rsidRPr="00330010">
        <w:rPr>
          <w:rFonts w:ascii="Times New Roman" w:hAnsi="Times New Roman" w:cs="Times New Roman"/>
          <w:b/>
          <w:sz w:val="32"/>
          <w:szCs w:val="24"/>
        </w:rPr>
        <w:t xml:space="preserve"> acid esters in low alcohol wines coupled with emulsion liquid-phase </w:t>
      </w:r>
      <w:proofErr w:type="spellStart"/>
      <w:r w:rsidRPr="00330010">
        <w:rPr>
          <w:rFonts w:ascii="Times New Roman" w:hAnsi="Times New Roman" w:cs="Times New Roman"/>
          <w:b/>
          <w:sz w:val="32"/>
          <w:szCs w:val="24"/>
        </w:rPr>
        <w:t>microextraction</w:t>
      </w:r>
      <w:proofErr w:type="spellEnd"/>
      <w:r w:rsidRPr="00330010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330010">
        <w:rPr>
          <w:rFonts w:ascii="Times New Roman" w:hAnsi="Times New Roman" w:cs="Times New Roman"/>
          <w:b/>
          <w:sz w:val="32"/>
          <w:szCs w:val="24"/>
        </w:rPr>
        <w:t>preconcentration</w:t>
      </w:r>
      <w:commentRangeEnd w:id="0"/>
      <w:proofErr w:type="spellEnd"/>
      <w:r w:rsidR="00707D80">
        <w:rPr>
          <w:rStyle w:val="CommentReference"/>
        </w:rPr>
        <w:commentReference w:id="0"/>
      </w:r>
    </w:p>
    <w:p w:rsidR="00330010" w:rsidRPr="00330010" w:rsidRDefault="00330010" w:rsidP="0033001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0010">
        <w:rPr>
          <w:rFonts w:ascii="Times New Roman" w:hAnsi="Times New Roman" w:cs="Times New Roman"/>
          <w:sz w:val="24"/>
          <w:szCs w:val="24"/>
        </w:rPr>
        <w:t>Valentin</w:t>
      </w:r>
      <w:proofErr w:type="spellEnd"/>
      <w:r w:rsidRPr="00330010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330010">
        <w:rPr>
          <w:rFonts w:ascii="Times New Roman" w:hAnsi="Times New Roman" w:cs="Times New Roman"/>
          <w:sz w:val="24"/>
          <w:szCs w:val="24"/>
        </w:rPr>
        <w:t>Krylov</w:t>
      </w:r>
      <w:proofErr w:type="spellEnd"/>
      <w:r w:rsidRPr="00330010">
        <w:rPr>
          <w:rFonts w:ascii="Times New Roman" w:hAnsi="Times New Roman" w:cs="Times New Roman"/>
          <w:sz w:val="24"/>
          <w:szCs w:val="24"/>
        </w:rPr>
        <w:t xml:space="preserve">* and </w:t>
      </w:r>
      <w:proofErr w:type="spellStart"/>
      <w:r w:rsidRPr="00330010">
        <w:rPr>
          <w:rFonts w:ascii="Times New Roman" w:hAnsi="Times New Roman" w:cs="Times New Roman"/>
          <w:sz w:val="24"/>
          <w:szCs w:val="24"/>
        </w:rPr>
        <w:t>Pavel</w:t>
      </w:r>
      <w:proofErr w:type="spellEnd"/>
      <w:r w:rsidRPr="00330010">
        <w:rPr>
          <w:rFonts w:ascii="Times New Roman" w:hAnsi="Times New Roman" w:cs="Times New Roman"/>
          <w:sz w:val="24"/>
          <w:szCs w:val="24"/>
        </w:rPr>
        <w:t xml:space="preserve"> V. </w:t>
      </w:r>
      <w:proofErr w:type="spellStart"/>
      <w:r w:rsidRPr="00330010">
        <w:rPr>
          <w:rFonts w:ascii="Times New Roman" w:hAnsi="Times New Roman" w:cs="Times New Roman"/>
          <w:sz w:val="24"/>
          <w:szCs w:val="24"/>
        </w:rPr>
        <w:t>Mosyagin</w:t>
      </w:r>
      <w:proofErr w:type="spellEnd"/>
    </w:p>
    <w:p w:rsidR="00330010" w:rsidRPr="00330010" w:rsidRDefault="00330010" w:rsidP="00330010">
      <w:pPr>
        <w:rPr>
          <w:rFonts w:ascii="Times New Roman" w:hAnsi="Times New Roman" w:cs="Times New Roman"/>
          <w:szCs w:val="24"/>
        </w:rPr>
      </w:pPr>
      <w:r w:rsidRPr="00330010">
        <w:rPr>
          <w:rFonts w:ascii="Times New Roman" w:hAnsi="Times New Roman" w:cs="Times New Roman"/>
          <w:szCs w:val="24"/>
        </w:rPr>
        <w:t xml:space="preserve">N. I. </w:t>
      </w:r>
      <w:proofErr w:type="spellStart"/>
      <w:r w:rsidRPr="00330010">
        <w:rPr>
          <w:rFonts w:ascii="Times New Roman" w:hAnsi="Times New Roman" w:cs="Times New Roman"/>
          <w:szCs w:val="24"/>
        </w:rPr>
        <w:t>Lobachevskii</w:t>
      </w:r>
      <w:proofErr w:type="spellEnd"/>
      <w:r w:rsidRPr="00330010">
        <w:rPr>
          <w:rFonts w:ascii="Times New Roman" w:hAnsi="Times New Roman" w:cs="Times New Roman"/>
          <w:szCs w:val="24"/>
        </w:rPr>
        <w:t xml:space="preserve"> Nizhny Novgorod State University, Russia</w:t>
      </w:r>
    </w:p>
    <w:p w:rsidR="00330010" w:rsidRPr="00330010" w:rsidRDefault="00330010" w:rsidP="003300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01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30010" w:rsidRPr="00330010" w:rsidRDefault="00330010" w:rsidP="00330010">
      <w:pPr>
        <w:jc w:val="both"/>
        <w:rPr>
          <w:rFonts w:ascii="Times New Roman" w:hAnsi="Times New Roman" w:cs="Times New Roman"/>
          <w:sz w:val="20"/>
          <w:szCs w:val="24"/>
        </w:rPr>
      </w:pPr>
      <w:r w:rsidRPr="00330010">
        <w:rPr>
          <w:rFonts w:ascii="Times New Roman" w:hAnsi="Times New Roman" w:cs="Times New Roman"/>
          <w:sz w:val="20"/>
          <w:szCs w:val="24"/>
        </w:rPr>
        <w:t xml:space="preserve">Esters of </w:t>
      </w:r>
      <w:r w:rsidRPr="00330010">
        <w:rPr>
          <w:rFonts w:ascii="Times New Roman" w:hAnsi="Times New Roman" w:cs="Times New Roman"/>
          <w:i/>
          <w:sz w:val="20"/>
          <w:szCs w:val="24"/>
        </w:rPr>
        <w:t>o</w:t>
      </w:r>
      <w:r w:rsidRPr="00330010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phthalic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acid are very dangerous for human</w:t>
      </w:r>
      <w:bookmarkStart w:id="1" w:name="_GoBack"/>
      <w:bookmarkEnd w:id="1"/>
      <w:r w:rsidRPr="00330010">
        <w:rPr>
          <w:rFonts w:ascii="Times New Roman" w:hAnsi="Times New Roman" w:cs="Times New Roman"/>
          <w:sz w:val="20"/>
          <w:szCs w:val="24"/>
        </w:rPr>
        <w:t xml:space="preserve"> health. Their occurrence in wines is connected with the inflow from the plasticized polymer seals, plastic piping, tanks and stoppers. In this study the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high sensitive gas chromatographic-mass spectrometric determination of phthalates in low alcoholic beverages (champagne, red and white wine) coupled ultrasound-assisted emulsification-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microextraction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was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 xml:space="preserve">developed. As 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extractants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environm</w:t>
      </w:r>
      <w:r w:rsidRPr="00330010">
        <w:rPr>
          <w:rFonts w:ascii="Times New Roman" w:hAnsi="Times New Roman" w:cs="Times New Roman"/>
          <w:sz w:val="20"/>
          <w:szCs w:val="24"/>
        </w:rPr>
        <w:t>entally friendly hydrocarbons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i/>
          <w:sz w:val="20"/>
          <w:szCs w:val="24"/>
        </w:rPr>
        <w:t>n</w:t>
      </w:r>
      <w:r w:rsidRPr="00330010">
        <w:rPr>
          <w:rFonts w:ascii="Times New Roman" w:hAnsi="Times New Roman" w:cs="Times New Roman"/>
          <w:sz w:val="20"/>
          <w:szCs w:val="24"/>
        </w:rPr>
        <w:t xml:space="preserve">-heptane and </w:t>
      </w:r>
      <w:r w:rsidRPr="00330010">
        <w:rPr>
          <w:rFonts w:ascii="Times New Roman" w:hAnsi="Times New Roman" w:cs="Times New Roman"/>
          <w:i/>
          <w:sz w:val="20"/>
          <w:szCs w:val="24"/>
        </w:rPr>
        <w:t>n</w:t>
      </w:r>
      <w:r w:rsidRPr="00330010">
        <w:rPr>
          <w:rFonts w:ascii="Times New Roman" w:hAnsi="Times New Roman" w:cs="Times New Roman"/>
          <w:sz w:val="20"/>
          <w:szCs w:val="24"/>
        </w:rPr>
        <w:t>-hexane are proposed.</w:t>
      </w:r>
      <w:r w:rsidRPr="00330010"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The sources of possible systematic errors were investigated: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 xml:space="preserve">leaking of </w:t>
      </w:r>
      <w:r w:rsidRPr="00330010">
        <w:rPr>
          <w:rFonts w:ascii="Times New Roman" w:hAnsi="Times New Roman" w:cs="Times New Roman"/>
          <w:i/>
          <w:sz w:val="20"/>
          <w:szCs w:val="24"/>
        </w:rPr>
        <w:t>o</w:t>
      </w:r>
      <w:r w:rsidRPr="00330010">
        <w:rPr>
          <w:rFonts w:ascii="Times New Roman" w:hAnsi="Times New Roman" w:cs="Times New Roman"/>
          <w:sz w:val="20"/>
          <w:szCs w:val="24"/>
        </w:rPr>
        <w:t>-phthalates from chromatographic septum; contamination of phthalates in solvents; influence of macro components of wines</w:t>
      </w:r>
      <w:r w:rsidRPr="00330010"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(</w:t>
      </w:r>
      <w:r w:rsidRPr="00330010">
        <w:rPr>
          <w:rFonts w:ascii="Times New Roman" w:hAnsi="Times New Roman" w:cs="Times New Roman"/>
          <w:color w:val="231F20"/>
          <w:sz w:val="20"/>
          <w:szCs w:val="24"/>
        </w:rPr>
        <w:t xml:space="preserve">sugar, alcohol, </w:t>
      </w:r>
      <w:proofErr w:type="spellStart"/>
      <w:r w:rsidRPr="00330010">
        <w:rPr>
          <w:rFonts w:ascii="Times New Roman" w:hAnsi="Times New Roman" w:cs="Times New Roman"/>
          <w:color w:val="231F20"/>
          <w:sz w:val="20"/>
          <w:szCs w:val="24"/>
        </w:rPr>
        <w:t>anthocyanins</w:t>
      </w:r>
      <w:proofErr w:type="spellEnd"/>
      <w:r w:rsidRPr="00330010">
        <w:rPr>
          <w:rFonts w:ascii="Times New Roman" w:hAnsi="Times New Roman" w:cs="Times New Roman"/>
          <w:color w:val="231F20"/>
          <w:sz w:val="20"/>
          <w:szCs w:val="24"/>
        </w:rPr>
        <w:t>)</w:t>
      </w:r>
      <w:r w:rsidRPr="00330010">
        <w:rPr>
          <w:rFonts w:ascii="Times New Roman" w:hAnsi="Times New Roman" w:cs="Times New Roman"/>
          <w:sz w:val="20"/>
          <w:szCs w:val="24"/>
        </w:rPr>
        <w:t xml:space="preserve">; the hydrolysis of </w:t>
      </w:r>
      <w:r w:rsidRPr="00330010">
        <w:rPr>
          <w:rFonts w:ascii="Times New Roman" w:hAnsi="Times New Roman" w:cs="Times New Roman"/>
          <w:i/>
          <w:sz w:val="20"/>
          <w:szCs w:val="24"/>
        </w:rPr>
        <w:t>o</w:t>
      </w:r>
      <w:r w:rsidRPr="00330010">
        <w:rPr>
          <w:rFonts w:ascii="Times New Roman" w:hAnsi="Times New Roman" w:cs="Times New Roman"/>
          <w:sz w:val="20"/>
          <w:szCs w:val="24"/>
        </w:rPr>
        <w:t xml:space="preserve">-phthalates and others. For the first time it is shown that the impact of these factors can lead to an overestimation or underestimation of the actual concentration of impurities by 1-2 orders of magnitude. The methods of accounting or elimination of systematic errors are proposed. Purification of solvents by Rayleigh distillation method allows </w:t>
      </w:r>
      <w:proofErr w:type="gramStart"/>
      <w:r w:rsidRPr="00330010">
        <w:rPr>
          <w:rFonts w:ascii="Times New Roman" w:hAnsi="Times New Roman" w:cs="Times New Roman"/>
          <w:sz w:val="20"/>
          <w:szCs w:val="24"/>
        </w:rPr>
        <w:t>to obtain</w:t>
      </w:r>
      <w:proofErr w:type="gramEnd"/>
      <w:r w:rsidRPr="00330010">
        <w:rPr>
          <w:rFonts w:ascii="Times New Roman" w:hAnsi="Times New Roman" w:cs="Times New Roman"/>
          <w:sz w:val="20"/>
          <w:szCs w:val="24"/>
        </w:rPr>
        <w:t xml:space="preserve"> samples with impurity content lower than (1-4)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.</w:t>
      </w:r>
      <w:r w:rsidRPr="00330010">
        <w:rPr>
          <w:rFonts w:ascii="Times New Roman" w:hAnsi="Times New Roman" w:cs="Times New Roman"/>
          <w:sz w:val="20"/>
          <w:szCs w:val="24"/>
        </w:rPr>
        <w:t>10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-3</w:t>
      </w:r>
      <w:r>
        <w:rPr>
          <w:rFonts w:ascii="Times New Roman" w:hAnsi="Times New Roman" w:cs="Times New Roman"/>
          <w:sz w:val="20"/>
          <w:szCs w:val="24"/>
          <w:vertAlign w:val="superscript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mgL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-1</w:t>
      </w:r>
      <w:r w:rsidRPr="00330010">
        <w:rPr>
          <w:rFonts w:ascii="Times New Roman" w:hAnsi="Times New Roman" w:cs="Times New Roman"/>
          <w:sz w:val="20"/>
          <w:szCs w:val="24"/>
        </w:rPr>
        <w:t xml:space="preserve">. Containers for sampling and storage of samples to be analyzed should be made of borosilicate glass or quartz. The content of </w:t>
      </w:r>
      <w:r w:rsidRPr="00330010">
        <w:rPr>
          <w:rFonts w:ascii="Times New Roman" w:hAnsi="Times New Roman" w:cs="Times New Roman"/>
          <w:i/>
          <w:sz w:val="20"/>
          <w:szCs w:val="24"/>
        </w:rPr>
        <w:t>o</w:t>
      </w:r>
      <w:r w:rsidRPr="00330010">
        <w:rPr>
          <w:rFonts w:ascii="Times New Roman" w:hAnsi="Times New Roman" w:cs="Times New Roman"/>
          <w:sz w:val="20"/>
          <w:szCs w:val="24"/>
        </w:rPr>
        <w:t>-phthalates in wines was 0.03-</w:t>
      </w:r>
      <w:r w:rsidRPr="00330010">
        <w:rPr>
          <w:rFonts w:ascii="Times New Roman" w:hAnsi="Times New Roman" w:cs="Times New Roman"/>
          <w:sz w:val="20"/>
          <w:szCs w:val="24"/>
        </w:rPr>
        <w:t>1 mgL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-1</w:t>
      </w:r>
      <w:r w:rsidRPr="00330010">
        <w:rPr>
          <w:rFonts w:ascii="Times New Roman" w:hAnsi="Times New Roman" w:cs="Times New Roman"/>
          <w:sz w:val="20"/>
          <w:szCs w:val="24"/>
        </w:rPr>
        <w:t>. The largest concentrations are characteristic for diethyl-, di-</w:t>
      </w:r>
      <w:r w:rsidRPr="00330010">
        <w:rPr>
          <w:rFonts w:ascii="Times New Roman" w:hAnsi="Times New Roman" w:cs="Times New Roman"/>
          <w:i/>
          <w:sz w:val="20"/>
          <w:szCs w:val="24"/>
        </w:rPr>
        <w:t>n</w:t>
      </w:r>
      <w:r w:rsidRPr="00330010">
        <w:rPr>
          <w:rFonts w:ascii="Times New Roman" w:hAnsi="Times New Roman" w:cs="Times New Roman"/>
          <w:sz w:val="20"/>
          <w:szCs w:val="24"/>
        </w:rPr>
        <w:t xml:space="preserve">-butyl- and </w:t>
      </w:r>
      <w:proofErr w:type="gramStart"/>
      <w:r w:rsidRPr="00330010">
        <w:rPr>
          <w:rFonts w:ascii="Times New Roman" w:hAnsi="Times New Roman" w:cs="Times New Roman"/>
          <w:sz w:val="20"/>
          <w:szCs w:val="24"/>
        </w:rPr>
        <w:t>di(</w:t>
      </w:r>
      <w:proofErr w:type="gramEnd"/>
      <w:r w:rsidRPr="00330010">
        <w:rPr>
          <w:rFonts w:ascii="Times New Roman" w:hAnsi="Times New Roman" w:cs="Times New Roman"/>
          <w:sz w:val="20"/>
          <w:szCs w:val="24"/>
        </w:rPr>
        <w:t xml:space="preserve">2-ethylhexyl) </w:t>
      </w:r>
      <w:r w:rsidRPr="00330010">
        <w:rPr>
          <w:rFonts w:ascii="Times New Roman" w:hAnsi="Times New Roman" w:cs="Times New Roman"/>
          <w:i/>
          <w:sz w:val="20"/>
          <w:szCs w:val="24"/>
        </w:rPr>
        <w:t>о</w:t>
      </w:r>
      <w:r w:rsidRPr="00330010">
        <w:rPr>
          <w:rFonts w:ascii="Times New Roman" w:hAnsi="Times New Roman" w:cs="Times New Roman"/>
          <w:sz w:val="20"/>
          <w:szCs w:val="24"/>
        </w:rPr>
        <w:t>-phthalates.</w:t>
      </w:r>
    </w:p>
    <w:p w:rsidR="00330010" w:rsidRPr="00330010" w:rsidRDefault="00330010" w:rsidP="00330010">
      <w:pPr>
        <w:jc w:val="both"/>
        <w:rPr>
          <w:rFonts w:ascii="Times New Roman" w:hAnsi="Times New Roman" w:cs="Times New Roman"/>
          <w:sz w:val="20"/>
          <w:szCs w:val="24"/>
        </w:rPr>
      </w:pPr>
      <w:r w:rsidRPr="00330010">
        <w:rPr>
          <w:rFonts w:ascii="Times New Roman" w:hAnsi="Times New Roman" w:cs="Times New Roman"/>
          <w:sz w:val="20"/>
          <w:szCs w:val="24"/>
        </w:rPr>
        <w:t xml:space="preserve">The limits of detection of esters of </w:t>
      </w:r>
      <w:r w:rsidRPr="00330010">
        <w:rPr>
          <w:rFonts w:ascii="Times New Roman" w:hAnsi="Times New Roman" w:cs="Times New Roman"/>
          <w:i/>
          <w:sz w:val="20"/>
          <w:szCs w:val="24"/>
        </w:rPr>
        <w:t>о</w:t>
      </w:r>
      <w:r w:rsidRPr="00330010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phthalic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acid in low alcohol beverages achieved are at the level of 10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-6</w:t>
      </w:r>
      <w:r w:rsidRPr="00330010">
        <w:rPr>
          <w:rFonts w:ascii="Times New Roman" w:hAnsi="Times New Roman" w:cs="Times New Roman"/>
          <w:sz w:val="20"/>
          <w:szCs w:val="24"/>
        </w:rPr>
        <w:t>–10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-5</w:t>
      </w:r>
      <w:r w:rsidRPr="00330010">
        <w:rPr>
          <w:rFonts w:ascii="Times New Roman" w:hAnsi="Times New Roman" w:cs="Times New Roman"/>
          <w:sz w:val="20"/>
          <w:szCs w:val="24"/>
        </w:rPr>
        <w:t xml:space="preserve"> mgL</w:t>
      </w:r>
      <w:r w:rsidRPr="00330010">
        <w:rPr>
          <w:rFonts w:ascii="Times New Roman" w:hAnsi="Times New Roman" w:cs="Times New Roman"/>
          <w:sz w:val="20"/>
          <w:szCs w:val="24"/>
          <w:vertAlign w:val="superscript"/>
        </w:rPr>
        <w:t>-1</w:t>
      </w:r>
      <w:r w:rsidRPr="00330010">
        <w:rPr>
          <w:rFonts w:ascii="Times New Roman" w:hAnsi="Times New Roman" w:cs="Times New Roman"/>
          <w:sz w:val="20"/>
          <w:szCs w:val="24"/>
        </w:rPr>
        <w:t xml:space="preserve"> and are highly competitive with the best world results. The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relative expanded uncertainty of the determination of toxicants is at the level of 13- 30%.</w:t>
      </w:r>
    </w:p>
    <w:p w:rsidR="00330010" w:rsidRDefault="00330010" w:rsidP="00330010">
      <w:pPr>
        <w:rPr>
          <w:rFonts w:ascii="Times New Roman" w:hAnsi="Times New Roman" w:cs="Times New Roman"/>
          <w:b/>
          <w:sz w:val="24"/>
          <w:szCs w:val="24"/>
        </w:rPr>
      </w:pPr>
      <w:r w:rsidRPr="0033001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30010" w:rsidRPr="00330010" w:rsidRDefault="00330010" w:rsidP="00330010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330010">
        <w:rPr>
          <w:rFonts w:ascii="Times New Roman" w:hAnsi="Times New Roman" w:cs="Times New Roman"/>
          <w:sz w:val="20"/>
          <w:szCs w:val="24"/>
        </w:rPr>
        <w:t>Krylov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V. A. has completed his PhD from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Gorkiy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State University, Russia. Currently, he is a professor at the Department of Analytical Chemistry of Nizhny Novgorod State University.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The main direction of scienti</w:t>
      </w:r>
      <w:r>
        <w:rPr>
          <w:rFonts w:ascii="Times New Roman" w:hAnsi="Times New Roman" w:cs="Times New Roman"/>
          <w:sz w:val="20"/>
          <w:szCs w:val="24"/>
        </w:rPr>
        <w:t>fi</w:t>
      </w:r>
      <w:r w:rsidRPr="00330010">
        <w:rPr>
          <w:rFonts w:ascii="Times New Roman" w:hAnsi="Times New Roman" w:cs="Times New Roman"/>
          <w:sz w:val="20"/>
          <w:szCs w:val="24"/>
        </w:rPr>
        <w:t xml:space="preserve">c research of professor </w:t>
      </w:r>
      <w:proofErr w:type="spellStart"/>
      <w:r w:rsidRPr="00330010">
        <w:rPr>
          <w:rFonts w:ascii="Times New Roman" w:hAnsi="Times New Roman" w:cs="Times New Roman"/>
          <w:sz w:val="20"/>
          <w:szCs w:val="24"/>
        </w:rPr>
        <w:t>Krylov</w:t>
      </w:r>
      <w:proofErr w:type="spellEnd"/>
      <w:r w:rsidRPr="00330010">
        <w:rPr>
          <w:rFonts w:ascii="Times New Roman" w:hAnsi="Times New Roman" w:cs="Times New Roman"/>
          <w:sz w:val="20"/>
          <w:szCs w:val="24"/>
        </w:rPr>
        <w:t xml:space="preserve"> is the development of the theory and applications of chromatography for the analysis of high purity substances, environmental objects and development of methods of the micro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extraction. He is the author of two monographs and over 200 scienti</w:t>
      </w:r>
      <w:r>
        <w:rPr>
          <w:rFonts w:ascii="Times New Roman" w:hAnsi="Times New Roman" w:cs="Times New Roman"/>
          <w:sz w:val="20"/>
          <w:szCs w:val="24"/>
        </w:rPr>
        <w:t>fi</w:t>
      </w:r>
      <w:r w:rsidRPr="00330010">
        <w:rPr>
          <w:rFonts w:ascii="Times New Roman" w:hAnsi="Times New Roman" w:cs="Times New Roman"/>
          <w:sz w:val="20"/>
          <w:szCs w:val="24"/>
        </w:rPr>
        <w:t>c papers, including reviews on the analytical chemistry of air, high purity volatile substances and liquid-liquid micro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330010">
        <w:rPr>
          <w:rFonts w:ascii="Times New Roman" w:hAnsi="Times New Roman" w:cs="Times New Roman"/>
          <w:sz w:val="20"/>
          <w:szCs w:val="24"/>
        </w:rPr>
        <w:t>extraction. He presented papers in more than 75 Russian and international conferences.</w:t>
      </w:r>
    </w:p>
    <w:p w:rsidR="00330010" w:rsidRPr="00330010" w:rsidRDefault="00330010" w:rsidP="00330010">
      <w:pPr>
        <w:rPr>
          <w:rFonts w:ascii="Times New Roman" w:hAnsi="Times New Roman" w:cs="Times New Roman"/>
          <w:sz w:val="24"/>
          <w:szCs w:val="24"/>
        </w:rPr>
      </w:pPr>
    </w:p>
    <w:p w:rsidR="00330010" w:rsidRPr="00330010" w:rsidRDefault="00330010" w:rsidP="00330010">
      <w:pPr>
        <w:rPr>
          <w:rFonts w:ascii="Times New Roman" w:hAnsi="Times New Roman" w:cs="Times New Roman"/>
          <w:sz w:val="24"/>
          <w:szCs w:val="24"/>
        </w:rPr>
      </w:pPr>
    </w:p>
    <w:p w:rsidR="00330010" w:rsidRPr="00330010" w:rsidRDefault="00330010" w:rsidP="00330010">
      <w:pPr>
        <w:rPr>
          <w:rFonts w:ascii="Times New Roman" w:eastAsia="Times New Roman" w:hAnsi="Times New Roman" w:cs="Times New Roman"/>
          <w:i/>
          <w:color w:val="181512"/>
          <w:sz w:val="24"/>
          <w:szCs w:val="24"/>
        </w:rPr>
      </w:pPr>
    </w:p>
    <w:p w:rsidR="00330010" w:rsidRPr="00330010" w:rsidRDefault="00330010" w:rsidP="00330010">
      <w:pPr>
        <w:rPr>
          <w:rFonts w:ascii="Times New Roman" w:hAnsi="Times New Roman" w:cs="Times New Roman"/>
          <w:sz w:val="24"/>
          <w:szCs w:val="24"/>
        </w:rPr>
      </w:pPr>
    </w:p>
    <w:sectPr w:rsidR="00330010" w:rsidRPr="00330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3T11:58:00Z" w:initials="SS">
    <w:p w:rsidR="00707D80" w:rsidRDefault="00707D80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707D80" w:rsidRDefault="00707D80">
      <w:pPr>
        <w:pStyle w:val="CommentText"/>
      </w:pPr>
    </w:p>
    <w:p w:rsidR="00707D80" w:rsidRDefault="00707D80" w:rsidP="00707D80">
      <w:pPr>
        <w:pStyle w:val="CommentText"/>
        <w:numPr>
          <w:ilvl w:val="0"/>
          <w:numId w:val="1"/>
        </w:numPr>
      </w:pPr>
      <w:hyperlink r:id="rId1" w:history="1">
        <w:r w:rsidRPr="006E1F2D">
          <w:rPr>
            <w:rStyle w:val="Hyperlink"/>
          </w:rPr>
          <w:t>https://www.imedpub.com/proceedings/peculiarities-of-gas-chromatographicmass-spectrometric-determination-of-ophthalic-acid-esters-in-low-alcohol-wines-coupl-3334.html</w:t>
        </w:r>
      </w:hyperlink>
    </w:p>
    <w:p w:rsidR="00707D80" w:rsidRDefault="00707D80" w:rsidP="00707D80">
      <w:pPr>
        <w:pStyle w:val="CommentText"/>
        <w:numPr>
          <w:ilvl w:val="0"/>
          <w:numId w:val="1"/>
        </w:numPr>
      </w:pPr>
      <w:hyperlink r:id="rId2" w:history="1">
        <w:r w:rsidRPr="006E1F2D">
          <w:rPr>
            <w:rStyle w:val="Hyperlink"/>
          </w:rPr>
          <w:t>https://www.alliedacademies.org/proceedings/gas-chromatographicmass-spectrometric-determination-of--ophthalic-acid-esters-in--low-alcohol-wines-coupled-with-emulsio-2055.html</w:t>
        </w:r>
      </w:hyperlink>
    </w:p>
    <w:p w:rsidR="00707D80" w:rsidRDefault="00707D80" w:rsidP="00707D80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2455B"/>
    <w:multiLevelType w:val="hybridMultilevel"/>
    <w:tmpl w:val="E632C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010"/>
    <w:rsid w:val="00330010"/>
    <w:rsid w:val="00474203"/>
    <w:rsid w:val="00535872"/>
    <w:rsid w:val="00707D80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001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7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D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D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D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D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7D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001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7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D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D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D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D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7D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lliedacademies.org/proceedings/gas-chromatographicmass-spectrometric-determination-of--ophthalic-acid-esters-in--low-alcohol-wines-coupled-with-emulsio-2055.html" TargetMode="External"/><Relationship Id="rId1" Type="http://schemas.openxmlformats.org/officeDocument/2006/relationships/hyperlink" Target="https://www.imedpub.com/proceedings/peculiarities-of-gas-chromatographicmass-spectrometric-determination-of-ophthalic-acid-esters-in-low-alcohol-wines-coupl-3334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2022-07-23T05:38:00Z</dcterms:created>
  <dcterms:modified xsi:type="dcterms:W3CDTF">2022-07-23T06:28:00Z</dcterms:modified>
</cp:coreProperties>
</file>