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91" w:rsidRDefault="00F35391" w:rsidP="00F35391">
      <w:pPr>
        <w:rPr>
          <w:rFonts w:ascii="Times New Roman" w:hAnsi="Times New Roman" w:cs="Times New Roman"/>
          <w:b/>
          <w:sz w:val="32"/>
          <w:szCs w:val="28"/>
        </w:rPr>
      </w:pPr>
      <w:commentRangeStart w:id="0"/>
      <w:r w:rsidRPr="00F168C6">
        <w:rPr>
          <w:rFonts w:ascii="Times New Roman" w:hAnsi="Times New Roman" w:cs="Times New Roman"/>
          <w:b/>
          <w:sz w:val="32"/>
          <w:szCs w:val="28"/>
        </w:rPr>
        <w:t>ISL2 is a putative tumo</w:t>
      </w:r>
      <w:r w:rsidR="003D458B" w:rsidRPr="00F168C6">
        <w:rPr>
          <w:rFonts w:ascii="Times New Roman" w:hAnsi="Times New Roman" w:cs="Times New Roman"/>
          <w:b/>
          <w:sz w:val="32"/>
          <w:szCs w:val="28"/>
        </w:rPr>
        <w:t>u</w:t>
      </w:r>
      <w:r w:rsidRPr="00F168C6">
        <w:rPr>
          <w:rFonts w:ascii="Times New Roman" w:hAnsi="Times New Roman" w:cs="Times New Roman"/>
          <w:b/>
          <w:sz w:val="32"/>
          <w:szCs w:val="28"/>
        </w:rPr>
        <w:t>r suppressor whose epigenetic silencing reprograms the metabolism of pancreatic cancer</w:t>
      </w:r>
      <w:commentRangeEnd w:id="0"/>
      <w:r w:rsidR="008E37BF">
        <w:rPr>
          <w:rStyle w:val="CommentReference"/>
        </w:rPr>
        <w:commentReference w:id="0"/>
      </w:r>
    </w:p>
    <w:p w:rsidR="00F168C6" w:rsidRDefault="00F168C6" w:rsidP="00F35391">
      <w:pPr>
        <w:rPr>
          <w:rFonts w:ascii="Times New Roman" w:hAnsi="Times New Roman" w:cs="Times New Roman"/>
          <w:sz w:val="24"/>
          <w:szCs w:val="28"/>
        </w:rPr>
      </w:pPr>
      <w:proofErr w:type="spellStart"/>
      <w:r w:rsidRPr="00F168C6">
        <w:rPr>
          <w:rFonts w:ascii="Times New Roman" w:hAnsi="Times New Roman" w:cs="Times New Roman"/>
          <w:sz w:val="24"/>
          <w:szCs w:val="28"/>
        </w:rPr>
        <w:t>Mazhar</w:t>
      </w:r>
      <w:proofErr w:type="spellEnd"/>
      <w:r w:rsidRPr="00F168C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168C6">
        <w:rPr>
          <w:rFonts w:ascii="Times New Roman" w:hAnsi="Times New Roman" w:cs="Times New Roman"/>
          <w:sz w:val="24"/>
          <w:szCs w:val="28"/>
        </w:rPr>
        <w:t>Adli</w:t>
      </w:r>
      <w:proofErr w:type="spellEnd"/>
    </w:p>
    <w:p w:rsidR="00F168C6" w:rsidRDefault="00F168C6" w:rsidP="00F35391">
      <w:pPr>
        <w:rPr>
          <w:rFonts w:ascii="Times New Roman" w:hAnsi="Times New Roman" w:cs="Times New Roman"/>
          <w:szCs w:val="28"/>
        </w:rPr>
      </w:pPr>
      <w:r w:rsidRPr="00F168C6">
        <w:rPr>
          <w:rFonts w:ascii="Times New Roman" w:hAnsi="Times New Roman" w:cs="Times New Roman"/>
          <w:szCs w:val="28"/>
        </w:rPr>
        <w:t>North Western University, Chicago</w:t>
      </w:r>
    </w:p>
    <w:p w:rsidR="00F168C6" w:rsidRPr="00F168C6" w:rsidRDefault="00F168C6" w:rsidP="00F168C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168C6">
        <w:rPr>
          <w:rFonts w:ascii="Times New Roman" w:hAnsi="Times New Roman" w:cs="Times New Roman"/>
          <w:b/>
          <w:sz w:val="24"/>
          <w:szCs w:val="28"/>
        </w:rPr>
        <w:t>Abstract</w:t>
      </w:r>
    </w:p>
    <w:p w:rsidR="00F35391" w:rsidRDefault="00F35391" w:rsidP="00F35391">
      <w:pPr>
        <w:jc w:val="both"/>
        <w:rPr>
          <w:rFonts w:ascii="Times New Roman" w:hAnsi="Times New Roman" w:cs="Times New Roman"/>
          <w:sz w:val="20"/>
        </w:rPr>
      </w:pPr>
      <w:r w:rsidRPr="00F168C6">
        <w:rPr>
          <w:rFonts w:ascii="Times New Roman" w:hAnsi="Times New Roman" w:cs="Times New Roman"/>
          <w:sz w:val="20"/>
        </w:rPr>
        <w:t xml:space="preserve">Pancreatic </w:t>
      </w:r>
      <w:r w:rsidR="00F168C6">
        <w:rPr>
          <w:rFonts w:ascii="Times New Roman" w:hAnsi="Times New Roman" w:cs="Times New Roman"/>
          <w:sz w:val="20"/>
        </w:rPr>
        <w:t>D</w:t>
      </w:r>
      <w:r w:rsidRPr="00F168C6">
        <w:rPr>
          <w:rFonts w:ascii="Times New Roman" w:hAnsi="Times New Roman" w:cs="Times New Roman"/>
          <w:sz w:val="20"/>
        </w:rPr>
        <w:t xml:space="preserve">uctal </w:t>
      </w:r>
      <w:r w:rsidR="00F168C6">
        <w:rPr>
          <w:rFonts w:ascii="Times New Roman" w:hAnsi="Times New Roman" w:cs="Times New Roman"/>
          <w:sz w:val="20"/>
        </w:rPr>
        <w:t>A</w:t>
      </w:r>
      <w:r w:rsidRPr="00F168C6">
        <w:rPr>
          <w:rFonts w:ascii="Times New Roman" w:hAnsi="Times New Roman" w:cs="Times New Roman"/>
          <w:sz w:val="20"/>
        </w:rPr>
        <w:t>denocarcinoma (PDA) cells reprogram their transcriptional and metabolic programs to survive the nutrient-poor 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 xml:space="preserve">r microenvironment. Through </w:t>
      </w:r>
      <w:r w:rsidRPr="00F168C6">
        <w:rPr>
          <w:rFonts w:ascii="Times New Roman" w:hAnsi="Times New Roman" w:cs="Times New Roman"/>
          <w:i/>
          <w:sz w:val="20"/>
        </w:rPr>
        <w:t>in vivo</w:t>
      </w:r>
      <w:r w:rsidRPr="00F168C6">
        <w:rPr>
          <w:rFonts w:ascii="Times New Roman" w:hAnsi="Times New Roman" w:cs="Times New Roman"/>
          <w:sz w:val="20"/>
        </w:rPr>
        <w:t xml:space="preserve"> CRISPR screening, we discovered </w:t>
      </w:r>
      <w:r w:rsidR="00F168C6">
        <w:rPr>
          <w:rFonts w:ascii="Times New Roman" w:hAnsi="Times New Roman" w:cs="Times New Roman"/>
          <w:sz w:val="20"/>
        </w:rPr>
        <w:t>I</w:t>
      </w:r>
      <w:r w:rsidRPr="00F168C6">
        <w:rPr>
          <w:rFonts w:ascii="Times New Roman" w:hAnsi="Times New Roman" w:cs="Times New Roman"/>
          <w:sz w:val="20"/>
        </w:rPr>
        <w:t>slet-2 (ISL2) as a candidate 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>r suppressor that modulates aggressive PDA growth. Notably, ISL2, a nuclear and chromatin-associated transcription factor, is epigenetically silenced in PDA 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 xml:space="preserve">rs and high promoter DNA methylation or its reduced expression correlates with poor patient survival. The exogenous ISL2 expression or CRISPR-mediated upregulation of the endogenous loci reduces cell proliferation. Mechanistically, ISL2 regulates the expression of metabolic genes, and its depletion increases </w:t>
      </w:r>
      <w:r w:rsidR="00F168C6">
        <w:rPr>
          <w:rFonts w:ascii="Times New Roman" w:hAnsi="Times New Roman" w:cs="Times New Roman"/>
          <w:sz w:val="20"/>
        </w:rPr>
        <w:t>O</w:t>
      </w:r>
      <w:r w:rsidRPr="00F168C6">
        <w:rPr>
          <w:rFonts w:ascii="Times New Roman" w:hAnsi="Times New Roman" w:cs="Times New Roman"/>
          <w:sz w:val="20"/>
        </w:rPr>
        <w:t xml:space="preserve">xidative </w:t>
      </w:r>
      <w:r w:rsidR="00F168C6">
        <w:rPr>
          <w:rFonts w:ascii="Times New Roman" w:hAnsi="Times New Roman" w:cs="Times New Roman"/>
          <w:sz w:val="20"/>
        </w:rPr>
        <w:t>P</w:t>
      </w:r>
      <w:r w:rsidRPr="00F168C6">
        <w:rPr>
          <w:rFonts w:ascii="Times New Roman" w:hAnsi="Times New Roman" w:cs="Times New Roman"/>
          <w:sz w:val="20"/>
        </w:rPr>
        <w:t xml:space="preserve">hosphorylation (OXPHOS). As such, ISL2-depleted human PDA cells are sensitive to the inhibitors of mitochondrial complex I </w:t>
      </w:r>
      <w:r w:rsidRPr="00F168C6">
        <w:rPr>
          <w:rFonts w:ascii="Times New Roman" w:hAnsi="Times New Roman" w:cs="Times New Roman"/>
          <w:i/>
          <w:sz w:val="20"/>
        </w:rPr>
        <w:t>in vitro</w:t>
      </w:r>
      <w:r w:rsidRPr="00F168C6">
        <w:rPr>
          <w:rFonts w:ascii="Times New Roman" w:hAnsi="Times New Roman" w:cs="Times New Roman"/>
          <w:sz w:val="20"/>
        </w:rPr>
        <w:t xml:space="preserve"> and </w:t>
      </w:r>
      <w:r w:rsidRPr="00F168C6">
        <w:rPr>
          <w:rFonts w:ascii="Times New Roman" w:hAnsi="Times New Roman" w:cs="Times New Roman"/>
          <w:i/>
          <w:sz w:val="20"/>
        </w:rPr>
        <w:t>in vivo</w:t>
      </w:r>
      <w:r w:rsidRPr="00F168C6">
        <w:rPr>
          <w:rFonts w:ascii="Times New Roman" w:hAnsi="Times New Roman" w:cs="Times New Roman"/>
          <w:sz w:val="20"/>
        </w:rPr>
        <w:t>. Spatial transcriptomic analysis shows heterogeneous intratumo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>ral ISL2 expression, which correlates with the expression of critical metabolic genes. These findings nominate ISL2 as a putative 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>r suppressor whose inactivation leads to increased mitochondrial metabolism that may be exploitable therapeutically.</w:t>
      </w:r>
    </w:p>
    <w:p w:rsidR="00F168C6" w:rsidRPr="00F168C6" w:rsidRDefault="00F168C6" w:rsidP="00F168C6">
      <w:pPr>
        <w:rPr>
          <w:rFonts w:ascii="Times New Roman" w:hAnsi="Times New Roman" w:cs="Times New Roman"/>
          <w:b/>
          <w:sz w:val="24"/>
        </w:rPr>
      </w:pPr>
      <w:r w:rsidRPr="00F168C6">
        <w:rPr>
          <w:rFonts w:ascii="Times New Roman" w:hAnsi="Times New Roman" w:cs="Times New Roman"/>
          <w:b/>
          <w:sz w:val="24"/>
        </w:rPr>
        <w:t>Biography</w:t>
      </w:r>
    </w:p>
    <w:p w:rsidR="00F35391" w:rsidRPr="00F168C6" w:rsidRDefault="00F35391" w:rsidP="00F168C6">
      <w:pPr>
        <w:spacing w:after="0"/>
        <w:jc w:val="both"/>
        <w:rPr>
          <w:rFonts w:ascii="Times New Roman" w:hAnsi="Times New Roman" w:cs="Times New Roman"/>
          <w:sz w:val="20"/>
        </w:rPr>
      </w:pPr>
      <w:proofErr w:type="spellStart"/>
      <w:r w:rsidRPr="00F168C6">
        <w:rPr>
          <w:rFonts w:ascii="Times New Roman" w:hAnsi="Times New Roman" w:cs="Times New Roman"/>
          <w:sz w:val="20"/>
        </w:rPr>
        <w:t>Mazhar</w:t>
      </w:r>
      <w:proofErr w:type="spellEnd"/>
      <w:r w:rsidRPr="00F168C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168C6">
        <w:rPr>
          <w:rFonts w:ascii="Times New Roman" w:hAnsi="Times New Roman" w:cs="Times New Roman"/>
          <w:sz w:val="20"/>
        </w:rPr>
        <w:t>Adli</w:t>
      </w:r>
      <w:proofErr w:type="spellEnd"/>
      <w:r w:rsidRPr="00F168C6">
        <w:rPr>
          <w:rFonts w:ascii="Times New Roman" w:hAnsi="Times New Roman" w:cs="Times New Roman"/>
          <w:sz w:val="20"/>
        </w:rPr>
        <w:t>, PhD</w:t>
      </w:r>
      <w:r w:rsidR="00F168C6" w:rsidRPr="00F168C6">
        <w:rPr>
          <w:rFonts w:ascii="Times New Roman" w:hAnsi="Times New Roman" w:cs="Times New Roman"/>
          <w:sz w:val="20"/>
        </w:rPr>
        <w:t xml:space="preserve">, </w:t>
      </w:r>
      <w:r w:rsidR="003D458B" w:rsidRPr="00F168C6">
        <w:rPr>
          <w:rFonts w:ascii="Times New Roman" w:hAnsi="Times New Roman" w:cs="Times New Roman"/>
          <w:sz w:val="20"/>
        </w:rPr>
        <w:t>Associate Professor</w:t>
      </w:r>
      <w:r w:rsidR="00F168C6" w:rsidRPr="00F168C6">
        <w:rPr>
          <w:rFonts w:ascii="Times New Roman" w:hAnsi="Times New Roman" w:cs="Times New Roman"/>
          <w:sz w:val="20"/>
        </w:rPr>
        <w:t xml:space="preserve"> in </w:t>
      </w:r>
      <w:r w:rsidRPr="00F168C6">
        <w:rPr>
          <w:rFonts w:ascii="Times New Roman" w:hAnsi="Times New Roman" w:cs="Times New Roman"/>
          <w:sz w:val="20"/>
        </w:rPr>
        <w:t xml:space="preserve">Feinberg School of Medicine at </w:t>
      </w:r>
      <w:r w:rsidR="003D458B" w:rsidRPr="00F168C6">
        <w:rPr>
          <w:rFonts w:ascii="Times New Roman" w:hAnsi="Times New Roman" w:cs="Times New Roman"/>
          <w:sz w:val="20"/>
        </w:rPr>
        <w:t>North western</w:t>
      </w:r>
      <w:r w:rsidRPr="00F168C6">
        <w:rPr>
          <w:rFonts w:ascii="Times New Roman" w:hAnsi="Times New Roman" w:cs="Times New Roman"/>
          <w:sz w:val="20"/>
        </w:rPr>
        <w:t xml:space="preserve"> University</w:t>
      </w:r>
      <w:r w:rsidR="00F168C6" w:rsidRPr="00F168C6">
        <w:rPr>
          <w:rFonts w:ascii="Times New Roman" w:hAnsi="Times New Roman" w:cs="Times New Roman"/>
          <w:sz w:val="20"/>
        </w:rPr>
        <w:t xml:space="preserve">, </w:t>
      </w:r>
      <w:r w:rsidRPr="00F168C6">
        <w:rPr>
          <w:rFonts w:ascii="Times New Roman" w:hAnsi="Times New Roman" w:cs="Times New Roman"/>
          <w:sz w:val="20"/>
        </w:rPr>
        <w:t xml:space="preserve">Robert Lurie Comprehensive Cancer Center, Department of Obstetrics and </w:t>
      </w:r>
      <w:r w:rsidR="003D458B" w:rsidRPr="00F168C6">
        <w:rPr>
          <w:rFonts w:ascii="Times New Roman" w:hAnsi="Times New Roman" w:cs="Times New Roman"/>
          <w:sz w:val="20"/>
        </w:rPr>
        <w:t>Gynaecology</w:t>
      </w:r>
      <w:r w:rsidRPr="00F168C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F168C6">
        <w:rPr>
          <w:rFonts w:ascii="Times New Roman" w:hAnsi="Times New Roman" w:cs="Times New Roman"/>
          <w:sz w:val="20"/>
        </w:rPr>
        <w:t>Center</w:t>
      </w:r>
      <w:proofErr w:type="spellEnd"/>
      <w:r w:rsidR="00F168C6" w:rsidRPr="00F168C6">
        <w:rPr>
          <w:rFonts w:ascii="Times New Roman" w:hAnsi="Times New Roman" w:cs="Times New Roman"/>
          <w:sz w:val="20"/>
        </w:rPr>
        <w:t xml:space="preserve"> for Cancer Genomics, Chicago.</w:t>
      </w:r>
      <w:bookmarkStart w:id="1" w:name="_GoBack"/>
      <w:bookmarkEnd w:id="1"/>
    </w:p>
    <w:p w:rsidR="00DE1911" w:rsidRPr="00F35391" w:rsidRDefault="008F7BF4">
      <w:pPr>
        <w:rPr>
          <w:rFonts w:ascii="Times New Roman" w:hAnsi="Times New Roman" w:cs="Times New Roman"/>
        </w:rPr>
      </w:pPr>
    </w:p>
    <w:sectPr w:rsidR="00DE1911" w:rsidRPr="00F35391" w:rsidSect="00254DB3">
      <w:pgSz w:w="11906" w:h="16838" w:code="9"/>
      <w:pgMar w:top="1440" w:right="567" w:bottom="1440" w:left="56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0T10:47:00Z" w:initials="SS">
    <w:p w:rsidR="008E37BF" w:rsidRDefault="008E37BF">
      <w:pPr>
        <w:pStyle w:val="CommentText"/>
      </w:pPr>
      <w:r>
        <w:rPr>
          <w:rStyle w:val="CommentReference"/>
        </w:rPr>
        <w:annotationRef/>
      </w:r>
      <w:r>
        <w:t xml:space="preserve"> </w:t>
      </w:r>
      <w:r w:rsidR="008F7BF4">
        <w:t>Already</w:t>
      </w:r>
      <w:r>
        <w:t xml:space="preserve"> published. Please find the below link for your reference.</w:t>
      </w:r>
    </w:p>
    <w:p w:rsidR="008E37BF" w:rsidRDefault="008E37BF">
      <w:pPr>
        <w:pStyle w:val="CommentText"/>
      </w:pPr>
    </w:p>
    <w:p w:rsidR="008E37BF" w:rsidRDefault="008F7BF4" w:rsidP="008E37BF">
      <w:pPr>
        <w:pStyle w:val="CommentText"/>
        <w:numPr>
          <w:ilvl w:val="0"/>
          <w:numId w:val="1"/>
        </w:numPr>
      </w:pPr>
      <w:hyperlink r:id="rId1" w:history="1">
        <w:r w:rsidR="008E37BF" w:rsidRPr="00AD2C2D">
          <w:rPr>
            <w:rStyle w:val="Hyperlink"/>
          </w:rPr>
          <w:t>https://www.sciencedirect.com/science/article/abs/pii/S1534580722002544</w:t>
        </w:r>
      </w:hyperlink>
    </w:p>
    <w:p w:rsidR="008E37BF" w:rsidRDefault="008E37BF" w:rsidP="008E37BF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741DB"/>
    <w:multiLevelType w:val="hybridMultilevel"/>
    <w:tmpl w:val="BC9A0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391"/>
    <w:rsid w:val="00254DB3"/>
    <w:rsid w:val="00284BA1"/>
    <w:rsid w:val="00304327"/>
    <w:rsid w:val="003D458B"/>
    <w:rsid w:val="004005EA"/>
    <w:rsid w:val="00666BBF"/>
    <w:rsid w:val="008E37BF"/>
    <w:rsid w:val="008F7BF4"/>
    <w:rsid w:val="00AC724C"/>
    <w:rsid w:val="00AF1AB0"/>
    <w:rsid w:val="00C8496C"/>
    <w:rsid w:val="00D762B4"/>
    <w:rsid w:val="00F168C6"/>
    <w:rsid w:val="00F3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E37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7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7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7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7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7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37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E37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7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7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7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7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7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37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71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1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6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09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8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7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017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55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932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070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551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9201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775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54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840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4469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186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6941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5003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883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238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426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614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892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162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470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928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03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198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3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iencedirect.com/science/article/abs/pii/S1534580722002544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Anukriti Srivastava</dc:creator>
  <cp:lastModifiedBy>Swetha Sandala</cp:lastModifiedBy>
  <cp:revision>5</cp:revision>
  <dcterms:created xsi:type="dcterms:W3CDTF">2022-05-31T11:58:00Z</dcterms:created>
  <dcterms:modified xsi:type="dcterms:W3CDTF">2022-06-10T05:18:00Z</dcterms:modified>
</cp:coreProperties>
</file>