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39DE" w:rsidRDefault="002C0FA6">
      <w:pPr>
        <w:rPr>
          <w:rFonts w:ascii="Times New Roman" w:hAnsi="Times New Roman" w:cs="Times New Roman"/>
          <w:b/>
          <w:sz w:val="32"/>
        </w:rPr>
      </w:pPr>
      <w:commentRangeStart w:id="0"/>
      <w:r w:rsidRPr="002C0FA6">
        <w:rPr>
          <w:rFonts w:ascii="Times New Roman" w:hAnsi="Times New Roman" w:cs="Times New Roman"/>
          <w:b/>
          <w:sz w:val="32"/>
        </w:rPr>
        <w:t xml:space="preserve">Multiplex analysis of </w:t>
      </w:r>
      <w:proofErr w:type="spellStart"/>
      <w:r w:rsidRPr="002C0FA6">
        <w:rPr>
          <w:rFonts w:ascii="Times New Roman" w:hAnsi="Times New Roman" w:cs="Times New Roman"/>
          <w:b/>
          <w:sz w:val="32"/>
        </w:rPr>
        <w:t>mAb</w:t>
      </w:r>
      <w:proofErr w:type="spellEnd"/>
      <w:r w:rsidRPr="002C0FA6">
        <w:rPr>
          <w:rFonts w:ascii="Times New Roman" w:hAnsi="Times New Roman" w:cs="Times New Roman"/>
          <w:b/>
          <w:sz w:val="32"/>
        </w:rPr>
        <w:t xml:space="preserve"> aggregates and charge variants by size exclusion-</w:t>
      </w:r>
      <w:proofErr w:type="spellStart"/>
      <w:r w:rsidRPr="002C0FA6">
        <w:rPr>
          <w:rFonts w:ascii="Times New Roman" w:hAnsi="Times New Roman" w:cs="Times New Roman"/>
          <w:b/>
          <w:sz w:val="32"/>
        </w:rPr>
        <w:t>cation</w:t>
      </w:r>
      <w:proofErr w:type="spellEnd"/>
      <w:r w:rsidRPr="002C0FA6">
        <w:rPr>
          <w:rFonts w:ascii="Times New Roman" w:hAnsi="Times New Roman" w:cs="Times New Roman"/>
          <w:b/>
          <w:sz w:val="32"/>
        </w:rPr>
        <w:t xml:space="preserve"> exchange chromatography coupled to mass spectrometry</w:t>
      </w:r>
      <w:commentRangeEnd w:id="0"/>
      <w:r w:rsidR="00935CA6">
        <w:rPr>
          <w:rStyle w:val="CommentReference"/>
        </w:rPr>
        <w:commentReference w:id="0"/>
      </w:r>
    </w:p>
    <w:p w:rsidR="002C0FA6" w:rsidRDefault="002C0FA6">
      <w:pPr>
        <w:rPr>
          <w:rFonts w:ascii="Times New Roman" w:hAnsi="Times New Roman" w:cs="Times New Roman"/>
          <w:sz w:val="24"/>
        </w:rPr>
      </w:pPr>
      <w:r w:rsidRPr="002C0FA6">
        <w:rPr>
          <w:rFonts w:ascii="Times New Roman" w:hAnsi="Times New Roman" w:cs="Times New Roman"/>
          <w:sz w:val="24"/>
        </w:rPr>
        <w:t xml:space="preserve">Giulia </w:t>
      </w:r>
      <w:proofErr w:type="spellStart"/>
      <w:r w:rsidRPr="002C0FA6">
        <w:rPr>
          <w:rFonts w:ascii="Times New Roman" w:hAnsi="Times New Roman" w:cs="Times New Roman"/>
          <w:sz w:val="24"/>
        </w:rPr>
        <w:t>Lambiase</w:t>
      </w:r>
      <w:proofErr w:type="spellEnd"/>
    </w:p>
    <w:p w:rsidR="002C0FA6" w:rsidRDefault="002C0FA6">
      <w:pPr>
        <w:rPr>
          <w:rFonts w:ascii="Times New Roman" w:hAnsi="Times New Roman" w:cs="Times New Roman"/>
        </w:rPr>
      </w:pPr>
      <w:r w:rsidRPr="002C0FA6">
        <w:rPr>
          <w:rFonts w:ascii="Times New Roman" w:hAnsi="Times New Roman" w:cs="Times New Roman"/>
        </w:rPr>
        <w:t>University of Sheffield, England</w:t>
      </w:r>
    </w:p>
    <w:p w:rsidR="002C0FA6" w:rsidRPr="002C0FA6" w:rsidRDefault="002C0FA6" w:rsidP="002C0FA6">
      <w:pPr>
        <w:jc w:val="center"/>
        <w:rPr>
          <w:rFonts w:ascii="Times New Roman" w:hAnsi="Times New Roman" w:cs="Times New Roman"/>
          <w:b/>
          <w:sz w:val="24"/>
        </w:rPr>
      </w:pPr>
      <w:r w:rsidRPr="002C0FA6">
        <w:rPr>
          <w:rFonts w:ascii="Times New Roman" w:hAnsi="Times New Roman" w:cs="Times New Roman"/>
          <w:b/>
          <w:sz w:val="24"/>
        </w:rPr>
        <w:t>Abstract</w:t>
      </w:r>
    </w:p>
    <w:p w:rsidR="002C0FA6" w:rsidRDefault="002C0FA6" w:rsidP="002C0FA6">
      <w:pPr>
        <w:jc w:val="both"/>
        <w:rPr>
          <w:rFonts w:ascii="Times New Roman" w:hAnsi="Times New Roman" w:cs="Times New Roman"/>
          <w:sz w:val="20"/>
        </w:rPr>
      </w:pPr>
      <w:r w:rsidRPr="002C0FA6">
        <w:rPr>
          <w:rFonts w:ascii="Times New Roman" w:hAnsi="Times New Roman" w:cs="Times New Roman"/>
          <w:sz w:val="20"/>
        </w:rPr>
        <w:t xml:space="preserve">Monoclonal </w:t>
      </w:r>
      <w:r>
        <w:rPr>
          <w:rFonts w:ascii="Times New Roman" w:hAnsi="Times New Roman" w:cs="Times New Roman"/>
          <w:sz w:val="20"/>
        </w:rPr>
        <w:t>A</w:t>
      </w:r>
      <w:r w:rsidRPr="002C0FA6">
        <w:rPr>
          <w:rFonts w:ascii="Times New Roman" w:hAnsi="Times New Roman" w:cs="Times New Roman"/>
          <w:sz w:val="20"/>
        </w:rPr>
        <w:t>ntibodies (</w:t>
      </w:r>
      <w:proofErr w:type="spellStart"/>
      <w:r w:rsidRPr="002C0FA6">
        <w:rPr>
          <w:rFonts w:ascii="Times New Roman" w:hAnsi="Times New Roman" w:cs="Times New Roman"/>
          <w:sz w:val="20"/>
        </w:rPr>
        <w:t>mAbs</w:t>
      </w:r>
      <w:proofErr w:type="spellEnd"/>
      <w:r w:rsidRPr="002C0FA6">
        <w:rPr>
          <w:rFonts w:ascii="Times New Roman" w:hAnsi="Times New Roman" w:cs="Times New Roman"/>
          <w:sz w:val="20"/>
        </w:rPr>
        <w:t xml:space="preserve">) are extremely complex due to the presence of structural modifications resulting from enzymatic and chemical reactions such as glycosylation, </w:t>
      </w:r>
      <w:proofErr w:type="spellStart"/>
      <w:r w:rsidRPr="002C0FA6">
        <w:rPr>
          <w:rFonts w:ascii="Times New Roman" w:hAnsi="Times New Roman" w:cs="Times New Roman"/>
          <w:sz w:val="20"/>
        </w:rPr>
        <w:t>glycation</w:t>
      </w:r>
      <w:proofErr w:type="spellEnd"/>
      <w:r w:rsidRPr="002C0FA6">
        <w:rPr>
          <w:rFonts w:ascii="Times New Roman" w:hAnsi="Times New Roman" w:cs="Times New Roman"/>
          <w:sz w:val="20"/>
        </w:rPr>
        <w:t xml:space="preserve">, </w:t>
      </w:r>
      <w:proofErr w:type="spellStart"/>
      <w:r w:rsidRPr="002C0FA6">
        <w:rPr>
          <w:rFonts w:ascii="Times New Roman" w:hAnsi="Times New Roman" w:cs="Times New Roman"/>
          <w:sz w:val="20"/>
        </w:rPr>
        <w:t>deamidation</w:t>
      </w:r>
      <w:proofErr w:type="spellEnd"/>
      <w:r w:rsidRPr="002C0FA6">
        <w:rPr>
          <w:rFonts w:ascii="Times New Roman" w:hAnsi="Times New Roman" w:cs="Times New Roman"/>
          <w:sz w:val="20"/>
        </w:rPr>
        <w:t xml:space="preserve">, </w:t>
      </w:r>
      <w:proofErr w:type="spellStart"/>
      <w:r w:rsidRPr="002C0FA6">
        <w:rPr>
          <w:rFonts w:ascii="Times New Roman" w:hAnsi="Times New Roman" w:cs="Times New Roman"/>
          <w:sz w:val="20"/>
        </w:rPr>
        <w:t>isomerisation</w:t>
      </w:r>
      <w:proofErr w:type="spellEnd"/>
      <w:r w:rsidRPr="002C0FA6">
        <w:rPr>
          <w:rFonts w:ascii="Times New Roman" w:hAnsi="Times New Roman" w:cs="Times New Roman"/>
          <w:sz w:val="20"/>
        </w:rPr>
        <w:t xml:space="preserve">, oxidation, aggregation and fragmentation. Size and charge variants analysis are carried out from the early stages of drug development throughout product lifetime to investigate product degradation pathways and optimize process conditions. However, conventional analytical </w:t>
      </w:r>
      <w:proofErr w:type="spellStart"/>
      <w:r w:rsidRPr="002C0FA6">
        <w:rPr>
          <w:rFonts w:ascii="Times New Roman" w:hAnsi="Times New Roman" w:cs="Times New Roman"/>
          <w:sz w:val="20"/>
        </w:rPr>
        <w:t>workstreams</w:t>
      </w:r>
      <w:proofErr w:type="spellEnd"/>
      <w:r w:rsidRPr="002C0FA6">
        <w:rPr>
          <w:rFonts w:ascii="Times New Roman" w:hAnsi="Times New Roman" w:cs="Times New Roman"/>
          <w:sz w:val="20"/>
        </w:rPr>
        <w:t xml:space="preserve"> for size and charge variant characterization are both time and sample demanding, requiring the application of multiple analytical methods. This study presents the development of a novel 2D-LC/MS approach combining both aggregate and charge variant profiling of a </w:t>
      </w:r>
      <w:proofErr w:type="spellStart"/>
      <w:r w:rsidRPr="002C0FA6">
        <w:rPr>
          <w:rFonts w:ascii="Times New Roman" w:hAnsi="Times New Roman" w:cs="Times New Roman"/>
          <w:sz w:val="20"/>
        </w:rPr>
        <w:t>mAb</w:t>
      </w:r>
      <w:proofErr w:type="spellEnd"/>
      <w:r w:rsidRPr="002C0FA6">
        <w:rPr>
          <w:rFonts w:ascii="Times New Roman" w:hAnsi="Times New Roman" w:cs="Times New Roman"/>
          <w:sz w:val="20"/>
        </w:rPr>
        <w:t xml:space="preserve"> candidate in a single method. Aggregate quantification was performed in the </w:t>
      </w:r>
      <w:r>
        <w:rPr>
          <w:rFonts w:ascii="Times New Roman" w:hAnsi="Times New Roman" w:cs="Times New Roman"/>
          <w:sz w:val="20"/>
        </w:rPr>
        <w:t>One</w:t>
      </w:r>
      <w:r w:rsidRPr="002C0FA6">
        <w:rPr>
          <w:rFonts w:ascii="Times New Roman" w:hAnsi="Times New Roman" w:cs="Times New Roman"/>
          <w:sz w:val="20"/>
        </w:rPr>
        <w:t xml:space="preserve"> </w:t>
      </w:r>
      <w:r>
        <w:rPr>
          <w:rFonts w:ascii="Times New Roman" w:hAnsi="Times New Roman" w:cs="Times New Roman"/>
          <w:sz w:val="20"/>
        </w:rPr>
        <w:t>D</w:t>
      </w:r>
      <w:r w:rsidRPr="002C0FA6">
        <w:rPr>
          <w:rFonts w:ascii="Times New Roman" w:hAnsi="Times New Roman" w:cs="Times New Roman"/>
          <w:sz w:val="20"/>
        </w:rPr>
        <w:t xml:space="preserve">imension (1D) by size exclusion chromatography SEC, followed by online fraction transfer of the monomer peak to the </w:t>
      </w:r>
      <w:r>
        <w:rPr>
          <w:rFonts w:ascii="Times New Roman" w:hAnsi="Times New Roman" w:cs="Times New Roman"/>
          <w:sz w:val="20"/>
        </w:rPr>
        <w:t>Two</w:t>
      </w:r>
      <w:r w:rsidRPr="002C0FA6">
        <w:rPr>
          <w:rFonts w:ascii="Times New Roman" w:hAnsi="Times New Roman" w:cs="Times New Roman"/>
          <w:sz w:val="20"/>
        </w:rPr>
        <w:t xml:space="preserve"> </w:t>
      </w:r>
      <w:r>
        <w:rPr>
          <w:rFonts w:ascii="Times New Roman" w:hAnsi="Times New Roman" w:cs="Times New Roman"/>
          <w:sz w:val="20"/>
        </w:rPr>
        <w:t>D</w:t>
      </w:r>
      <w:r w:rsidRPr="002C0FA6">
        <w:rPr>
          <w:rFonts w:ascii="Times New Roman" w:hAnsi="Times New Roman" w:cs="Times New Roman"/>
          <w:sz w:val="20"/>
        </w:rPr>
        <w:t xml:space="preserve">imension (2D) by a heart-cutting for charge variant analysis by </w:t>
      </w:r>
      <w:proofErr w:type="spellStart"/>
      <w:r w:rsidRPr="002C0FA6">
        <w:rPr>
          <w:rFonts w:ascii="Times New Roman" w:hAnsi="Times New Roman" w:cs="Times New Roman"/>
          <w:sz w:val="20"/>
        </w:rPr>
        <w:t>Cation</w:t>
      </w:r>
      <w:proofErr w:type="spellEnd"/>
      <w:r w:rsidRPr="002C0FA6">
        <w:rPr>
          <w:rFonts w:ascii="Times New Roman" w:hAnsi="Times New Roman" w:cs="Times New Roman"/>
          <w:sz w:val="20"/>
        </w:rPr>
        <w:t xml:space="preserve"> Exchange Chromatography (CEX). Aiming to </w:t>
      </w:r>
      <w:proofErr w:type="spellStart"/>
      <w:r w:rsidRPr="002C0FA6">
        <w:rPr>
          <w:rFonts w:ascii="Times New Roman" w:hAnsi="Times New Roman" w:cs="Times New Roman"/>
          <w:sz w:val="20"/>
        </w:rPr>
        <w:t>maximise</w:t>
      </w:r>
      <w:proofErr w:type="spellEnd"/>
      <w:r w:rsidRPr="002C0FA6">
        <w:rPr>
          <w:rFonts w:ascii="Times New Roman" w:hAnsi="Times New Roman" w:cs="Times New Roman"/>
          <w:sz w:val="20"/>
        </w:rPr>
        <w:t xml:space="preserve"> the information obtained from minimal sample and time required for analysis, a salt-based separation with UV detection was developed for supporting the processing of a large number of samples to facilitate High-Throughput Process Development (HTPD). In addition, a Mass Spectrometry (MS) compatible SEC-CEX separation was developed enabling online charge variant peak identification. This study presented the ability to multiplex </w:t>
      </w:r>
      <w:proofErr w:type="spellStart"/>
      <w:r w:rsidRPr="002C0FA6">
        <w:rPr>
          <w:rFonts w:ascii="Times New Roman" w:hAnsi="Times New Roman" w:cs="Times New Roman"/>
          <w:sz w:val="20"/>
        </w:rPr>
        <w:t>mAb</w:t>
      </w:r>
      <w:proofErr w:type="spellEnd"/>
      <w:r w:rsidRPr="002C0FA6">
        <w:rPr>
          <w:rFonts w:ascii="Times New Roman" w:hAnsi="Times New Roman" w:cs="Times New Roman"/>
          <w:sz w:val="20"/>
        </w:rPr>
        <w:t xml:space="preserve"> size and charge variants analysis by coupling SEC with CEX in a 2D- LC set-up. To date, this is the first 2D SEC-CEX-UV</w:t>
      </w:r>
      <w:r>
        <w:rPr>
          <w:rFonts w:ascii="Times New Roman" w:hAnsi="Times New Roman" w:cs="Times New Roman"/>
          <w:sz w:val="20"/>
        </w:rPr>
        <w:t xml:space="preserve"> </w:t>
      </w:r>
      <w:r w:rsidRPr="002C0FA6">
        <w:rPr>
          <w:rFonts w:ascii="Times New Roman" w:hAnsi="Times New Roman" w:cs="Times New Roman"/>
          <w:sz w:val="20"/>
        </w:rPr>
        <w:t xml:space="preserve">(-MS) application for intact </w:t>
      </w:r>
      <w:proofErr w:type="spellStart"/>
      <w:r w:rsidRPr="002C0FA6">
        <w:rPr>
          <w:rFonts w:ascii="Times New Roman" w:hAnsi="Times New Roman" w:cs="Times New Roman"/>
          <w:sz w:val="20"/>
        </w:rPr>
        <w:t>mAb</w:t>
      </w:r>
      <w:proofErr w:type="spellEnd"/>
      <w:r w:rsidRPr="002C0FA6">
        <w:rPr>
          <w:rFonts w:ascii="Times New Roman" w:hAnsi="Times New Roman" w:cs="Times New Roman"/>
          <w:sz w:val="20"/>
        </w:rPr>
        <w:t xml:space="preserve"> analysis.</w:t>
      </w:r>
    </w:p>
    <w:p w:rsidR="002C0FA6" w:rsidRPr="002C0FA6" w:rsidRDefault="002C0FA6" w:rsidP="002C0FA6">
      <w:pPr>
        <w:rPr>
          <w:rFonts w:ascii="Times New Roman" w:hAnsi="Times New Roman" w:cs="Times New Roman"/>
          <w:b/>
          <w:sz w:val="24"/>
        </w:rPr>
      </w:pPr>
      <w:r w:rsidRPr="002C0FA6">
        <w:rPr>
          <w:rFonts w:ascii="Times New Roman" w:hAnsi="Times New Roman" w:cs="Times New Roman"/>
          <w:b/>
          <w:sz w:val="24"/>
        </w:rPr>
        <w:t>Biography</w:t>
      </w:r>
    </w:p>
    <w:p w:rsidR="002C0FA6" w:rsidRPr="002C0FA6" w:rsidRDefault="002C0FA6" w:rsidP="002C0FA6">
      <w:pPr>
        <w:jc w:val="both"/>
        <w:rPr>
          <w:rFonts w:ascii="Times New Roman" w:hAnsi="Times New Roman" w:cs="Times New Roman"/>
          <w:sz w:val="20"/>
        </w:rPr>
      </w:pPr>
      <w:r w:rsidRPr="002C0FA6">
        <w:rPr>
          <w:rFonts w:ascii="Times New Roman" w:hAnsi="Times New Roman" w:cs="Times New Roman"/>
          <w:sz w:val="20"/>
        </w:rPr>
        <w:t xml:space="preserve">Giulia </w:t>
      </w:r>
      <w:proofErr w:type="spellStart"/>
      <w:r w:rsidRPr="002C0FA6">
        <w:rPr>
          <w:rFonts w:ascii="Times New Roman" w:hAnsi="Times New Roman" w:cs="Times New Roman"/>
          <w:sz w:val="20"/>
        </w:rPr>
        <w:t>Lambiase</w:t>
      </w:r>
      <w:proofErr w:type="spellEnd"/>
      <w:r w:rsidRPr="002C0FA6">
        <w:rPr>
          <w:rFonts w:ascii="Times New Roman" w:hAnsi="Times New Roman" w:cs="Times New Roman"/>
          <w:sz w:val="20"/>
        </w:rPr>
        <w:t xml:space="preserve"> holds an MSc in Pharmacy from the University of Bologna and a PhD in Chemical and Biological Engineering from the University of Sheffield in partnership with AstraZeneca. Giulia has over 6 years’ experience in advanced analytical methodologies and </w:t>
      </w:r>
      <w:proofErr w:type="spellStart"/>
      <w:r w:rsidRPr="002C0FA6">
        <w:rPr>
          <w:rFonts w:ascii="Times New Roman" w:hAnsi="Times New Roman" w:cs="Times New Roman"/>
          <w:sz w:val="20"/>
        </w:rPr>
        <w:t>chemometric</w:t>
      </w:r>
      <w:proofErr w:type="spellEnd"/>
      <w:r w:rsidRPr="002C0FA6">
        <w:rPr>
          <w:rFonts w:ascii="Times New Roman" w:hAnsi="Times New Roman" w:cs="Times New Roman"/>
          <w:sz w:val="20"/>
        </w:rPr>
        <w:t xml:space="preserve"> tools applied to protein drug analysis with major focus on chromatography and mass spectrometry methods, multivariate analysis and statistical experimental design. She is now a Senior Scientist in the Analytical Sciences team at AstraZeneca. Outcome from her PhD wo</w:t>
      </w:r>
      <w:r>
        <w:rPr>
          <w:rFonts w:ascii="Times New Roman" w:hAnsi="Times New Roman" w:cs="Times New Roman"/>
          <w:sz w:val="20"/>
        </w:rPr>
        <w:t xml:space="preserve">rk led to three publications in reputed </w:t>
      </w:r>
      <w:r w:rsidRPr="002C0FA6">
        <w:rPr>
          <w:rFonts w:ascii="Times New Roman" w:hAnsi="Times New Roman" w:cs="Times New Roman"/>
          <w:sz w:val="20"/>
        </w:rPr>
        <w:t>journals.</w:t>
      </w:r>
    </w:p>
    <w:sectPr w:rsidR="002C0FA6" w:rsidRPr="002C0FA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9T18:56:00Z" w:initials="SS">
    <w:p w:rsidR="00935CA6" w:rsidRDefault="00935CA6">
      <w:pPr>
        <w:pStyle w:val="CommentText"/>
      </w:pPr>
      <w:r>
        <w:rPr>
          <w:rStyle w:val="CommentReference"/>
        </w:rPr>
        <w:annotationRef/>
      </w:r>
      <w:r>
        <w:t>Already published. Please find the below links for your reference.</w:t>
      </w:r>
    </w:p>
    <w:p w:rsidR="00935CA6" w:rsidRDefault="00935CA6">
      <w:pPr>
        <w:pStyle w:val="CommentText"/>
      </w:pPr>
    </w:p>
    <w:p w:rsidR="00935CA6" w:rsidRDefault="00935CA6" w:rsidP="00935CA6">
      <w:pPr>
        <w:pStyle w:val="CommentText"/>
        <w:numPr>
          <w:ilvl w:val="0"/>
          <w:numId w:val="1"/>
        </w:numPr>
      </w:pPr>
      <w:hyperlink r:id="rId1" w:history="1">
        <w:r w:rsidRPr="00F83A42">
          <w:rPr>
            <w:rStyle w:val="Hyperlink"/>
          </w:rPr>
          <w:t>https://www.sciencedirect.com/science/article/abs/pii/S002196732200142X</w:t>
        </w:r>
      </w:hyperlink>
    </w:p>
    <w:p w:rsidR="00935CA6" w:rsidRDefault="00935CA6" w:rsidP="00935CA6">
      <w:pPr>
        <w:pStyle w:val="CommentText"/>
        <w:numPr>
          <w:ilvl w:val="0"/>
          <w:numId w:val="1"/>
        </w:numPr>
      </w:pPr>
      <w:hyperlink r:id="rId2" w:history="1">
        <w:r w:rsidRPr="00F83A42">
          <w:rPr>
            <w:rStyle w:val="Hyperlink"/>
          </w:rPr>
          <w:t>https://pubag.nal.usda.gov/catalog/7699726</w:t>
        </w:r>
      </w:hyperlink>
    </w:p>
    <w:p w:rsidR="00935CA6" w:rsidRDefault="00935CA6" w:rsidP="00935CA6">
      <w:pPr>
        <w:pStyle w:val="CommentText"/>
        <w:numPr>
          <w:ilvl w:val="0"/>
          <w:numId w:val="1"/>
        </w:numPr>
      </w:pPr>
      <w:hyperlink r:id="rId3" w:history="1">
        <w:r w:rsidRPr="00F83A42">
          <w:rPr>
            <w:rStyle w:val="Hyperlink"/>
          </w:rPr>
          <w:t>https://pubmed.ncbi.nlm.nih.gov/35344792//</w:t>
        </w:r>
      </w:hyperlink>
    </w:p>
    <w:p w:rsidR="00935CA6" w:rsidRDefault="00935CA6" w:rsidP="00935CA6">
      <w:pPr>
        <w:pStyle w:val="CommentText"/>
      </w:pP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F42A2"/>
    <w:multiLevelType w:val="hybridMultilevel"/>
    <w:tmpl w:val="668CA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FA6"/>
    <w:rsid w:val="002C0FA6"/>
    <w:rsid w:val="00935CA6"/>
    <w:rsid w:val="00BD61A0"/>
    <w:rsid w:val="00FB3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35CA6"/>
    <w:rPr>
      <w:sz w:val="16"/>
      <w:szCs w:val="16"/>
    </w:rPr>
  </w:style>
  <w:style w:type="paragraph" w:styleId="CommentText">
    <w:name w:val="annotation text"/>
    <w:basedOn w:val="Normal"/>
    <w:link w:val="CommentTextChar"/>
    <w:uiPriority w:val="99"/>
    <w:semiHidden/>
    <w:unhideWhenUsed/>
    <w:rsid w:val="00935CA6"/>
    <w:pPr>
      <w:spacing w:line="240" w:lineRule="auto"/>
    </w:pPr>
    <w:rPr>
      <w:sz w:val="20"/>
      <w:szCs w:val="20"/>
    </w:rPr>
  </w:style>
  <w:style w:type="character" w:customStyle="1" w:styleId="CommentTextChar">
    <w:name w:val="Comment Text Char"/>
    <w:basedOn w:val="DefaultParagraphFont"/>
    <w:link w:val="CommentText"/>
    <w:uiPriority w:val="99"/>
    <w:semiHidden/>
    <w:rsid w:val="00935CA6"/>
    <w:rPr>
      <w:sz w:val="20"/>
      <w:szCs w:val="20"/>
    </w:rPr>
  </w:style>
  <w:style w:type="paragraph" w:styleId="CommentSubject">
    <w:name w:val="annotation subject"/>
    <w:basedOn w:val="CommentText"/>
    <w:next w:val="CommentText"/>
    <w:link w:val="CommentSubjectChar"/>
    <w:uiPriority w:val="99"/>
    <w:semiHidden/>
    <w:unhideWhenUsed/>
    <w:rsid w:val="00935CA6"/>
    <w:rPr>
      <w:b/>
      <w:bCs/>
    </w:rPr>
  </w:style>
  <w:style w:type="character" w:customStyle="1" w:styleId="CommentSubjectChar">
    <w:name w:val="Comment Subject Char"/>
    <w:basedOn w:val="CommentTextChar"/>
    <w:link w:val="CommentSubject"/>
    <w:uiPriority w:val="99"/>
    <w:semiHidden/>
    <w:rsid w:val="00935CA6"/>
    <w:rPr>
      <w:b/>
      <w:bCs/>
      <w:sz w:val="20"/>
      <w:szCs w:val="20"/>
    </w:rPr>
  </w:style>
  <w:style w:type="paragraph" w:styleId="BalloonText">
    <w:name w:val="Balloon Text"/>
    <w:basedOn w:val="Normal"/>
    <w:link w:val="BalloonTextChar"/>
    <w:uiPriority w:val="99"/>
    <w:semiHidden/>
    <w:unhideWhenUsed/>
    <w:rsid w:val="00935C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5CA6"/>
    <w:rPr>
      <w:rFonts w:ascii="Tahoma" w:hAnsi="Tahoma" w:cs="Tahoma"/>
      <w:sz w:val="16"/>
      <w:szCs w:val="16"/>
    </w:rPr>
  </w:style>
  <w:style w:type="character" w:styleId="Hyperlink">
    <w:name w:val="Hyperlink"/>
    <w:basedOn w:val="DefaultParagraphFont"/>
    <w:uiPriority w:val="99"/>
    <w:unhideWhenUsed/>
    <w:rsid w:val="00935CA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35CA6"/>
    <w:rPr>
      <w:sz w:val="16"/>
      <w:szCs w:val="16"/>
    </w:rPr>
  </w:style>
  <w:style w:type="paragraph" w:styleId="CommentText">
    <w:name w:val="annotation text"/>
    <w:basedOn w:val="Normal"/>
    <w:link w:val="CommentTextChar"/>
    <w:uiPriority w:val="99"/>
    <w:semiHidden/>
    <w:unhideWhenUsed/>
    <w:rsid w:val="00935CA6"/>
    <w:pPr>
      <w:spacing w:line="240" w:lineRule="auto"/>
    </w:pPr>
    <w:rPr>
      <w:sz w:val="20"/>
      <w:szCs w:val="20"/>
    </w:rPr>
  </w:style>
  <w:style w:type="character" w:customStyle="1" w:styleId="CommentTextChar">
    <w:name w:val="Comment Text Char"/>
    <w:basedOn w:val="DefaultParagraphFont"/>
    <w:link w:val="CommentText"/>
    <w:uiPriority w:val="99"/>
    <w:semiHidden/>
    <w:rsid w:val="00935CA6"/>
    <w:rPr>
      <w:sz w:val="20"/>
      <w:szCs w:val="20"/>
    </w:rPr>
  </w:style>
  <w:style w:type="paragraph" w:styleId="CommentSubject">
    <w:name w:val="annotation subject"/>
    <w:basedOn w:val="CommentText"/>
    <w:next w:val="CommentText"/>
    <w:link w:val="CommentSubjectChar"/>
    <w:uiPriority w:val="99"/>
    <w:semiHidden/>
    <w:unhideWhenUsed/>
    <w:rsid w:val="00935CA6"/>
    <w:rPr>
      <w:b/>
      <w:bCs/>
    </w:rPr>
  </w:style>
  <w:style w:type="character" w:customStyle="1" w:styleId="CommentSubjectChar">
    <w:name w:val="Comment Subject Char"/>
    <w:basedOn w:val="CommentTextChar"/>
    <w:link w:val="CommentSubject"/>
    <w:uiPriority w:val="99"/>
    <w:semiHidden/>
    <w:rsid w:val="00935CA6"/>
    <w:rPr>
      <w:b/>
      <w:bCs/>
      <w:sz w:val="20"/>
      <w:szCs w:val="20"/>
    </w:rPr>
  </w:style>
  <w:style w:type="paragraph" w:styleId="BalloonText">
    <w:name w:val="Balloon Text"/>
    <w:basedOn w:val="Normal"/>
    <w:link w:val="BalloonTextChar"/>
    <w:uiPriority w:val="99"/>
    <w:semiHidden/>
    <w:unhideWhenUsed/>
    <w:rsid w:val="00935C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5CA6"/>
    <w:rPr>
      <w:rFonts w:ascii="Tahoma" w:hAnsi="Tahoma" w:cs="Tahoma"/>
      <w:sz w:val="16"/>
      <w:szCs w:val="16"/>
    </w:rPr>
  </w:style>
  <w:style w:type="character" w:styleId="Hyperlink">
    <w:name w:val="Hyperlink"/>
    <w:basedOn w:val="DefaultParagraphFont"/>
    <w:uiPriority w:val="99"/>
    <w:unhideWhenUsed/>
    <w:rsid w:val="00935C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pubmed.ncbi.nlm.nih.gov/35344792//" TargetMode="External"/><Relationship Id="rId2" Type="http://schemas.openxmlformats.org/officeDocument/2006/relationships/hyperlink" Target="https://pubag.nal.usda.gov/catalog/7699726" TargetMode="External"/><Relationship Id="rId1" Type="http://schemas.openxmlformats.org/officeDocument/2006/relationships/hyperlink" Target="https://www.sciencedirect.com/science/article/abs/pii/S002196732200142X"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369</Words>
  <Characters>2106</Characters>
  <Application>Microsoft Office Word</Application>
  <DocSecurity>0</DocSecurity>
  <Lines>17</Lines>
  <Paragraphs>4</Paragraphs>
  <ScaleCrop>false</ScaleCrop>
  <Company/>
  <LinksUpToDate>false</LinksUpToDate>
  <CharactersWithSpaces>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2022-06-09T13:17:00Z</dcterms:created>
  <dcterms:modified xsi:type="dcterms:W3CDTF">2022-06-09T13:26:00Z</dcterms:modified>
</cp:coreProperties>
</file>