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270" w:rsidRPr="00872149" w:rsidRDefault="0046109F" w:rsidP="00872149">
      <w:pPr>
        <w:spacing w:after="200" w:line="276" w:lineRule="auto"/>
        <w:rPr>
          <w:b/>
          <w:sz w:val="32"/>
        </w:rPr>
      </w:pPr>
      <w:r w:rsidRPr="00872149">
        <w:rPr>
          <w:b/>
          <w:i/>
          <w:sz w:val="32"/>
        </w:rPr>
        <w:t xml:space="preserve">In </w:t>
      </w:r>
      <w:proofErr w:type="spellStart"/>
      <w:r w:rsidRPr="00872149">
        <w:rPr>
          <w:b/>
          <w:i/>
          <w:sz w:val="32"/>
        </w:rPr>
        <w:t>silico</w:t>
      </w:r>
      <w:proofErr w:type="spellEnd"/>
      <w:r w:rsidRPr="00872149">
        <w:rPr>
          <w:b/>
          <w:sz w:val="32"/>
        </w:rPr>
        <w:t xml:space="preserve"> evaluation of SNPs at the interface of ACE2 forming the </w:t>
      </w:r>
      <w:r w:rsidR="00872149">
        <w:rPr>
          <w:b/>
          <w:sz w:val="32"/>
        </w:rPr>
        <w:t>ligand-</w:t>
      </w:r>
      <w:r w:rsidRPr="00872149">
        <w:rPr>
          <w:b/>
          <w:sz w:val="32"/>
        </w:rPr>
        <w:t xml:space="preserve">receptor complex with the </w:t>
      </w:r>
      <w:r w:rsidR="00872149" w:rsidRPr="00872149">
        <w:rPr>
          <w:b/>
          <w:sz w:val="32"/>
        </w:rPr>
        <w:t xml:space="preserve">spike </w:t>
      </w:r>
      <w:r w:rsidRPr="00872149">
        <w:rPr>
          <w:b/>
          <w:sz w:val="32"/>
        </w:rPr>
        <w:t>protein</w:t>
      </w:r>
    </w:p>
    <w:p w:rsidR="00884270" w:rsidRPr="00872149" w:rsidRDefault="0046109F" w:rsidP="00872149">
      <w:pPr>
        <w:spacing w:after="200" w:line="276" w:lineRule="auto"/>
        <w:rPr>
          <w:sz w:val="24"/>
        </w:rPr>
      </w:pPr>
      <w:r w:rsidRPr="00872149">
        <w:rPr>
          <w:sz w:val="24"/>
        </w:rPr>
        <w:t>Alejandro A. Gutiérrez-Hernández</w:t>
      </w:r>
      <w:r w:rsidR="00872149">
        <w:rPr>
          <w:sz w:val="24"/>
        </w:rPr>
        <w:t>*</w:t>
      </w:r>
      <w:r w:rsidRPr="00872149">
        <w:rPr>
          <w:sz w:val="24"/>
        </w:rPr>
        <w:t>, Jorge L. Ayala-Lujan</w:t>
      </w:r>
      <w:r w:rsidR="00872149">
        <w:rPr>
          <w:sz w:val="24"/>
        </w:rPr>
        <w:t xml:space="preserve"> and</w:t>
      </w:r>
      <w:r w:rsidRPr="00872149">
        <w:rPr>
          <w:sz w:val="24"/>
        </w:rPr>
        <w:t xml:space="preserve"> Marisa Hernández-</w:t>
      </w:r>
      <w:proofErr w:type="spellStart"/>
      <w:r w:rsidRPr="00872149">
        <w:rPr>
          <w:sz w:val="24"/>
        </w:rPr>
        <w:t>Barrales</w:t>
      </w:r>
      <w:proofErr w:type="spellEnd"/>
    </w:p>
    <w:p w:rsidR="00884270" w:rsidRPr="00872149" w:rsidRDefault="00E14D33" w:rsidP="00872149">
      <w:pPr>
        <w:spacing w:after="200" w:line="276" w:lineRule="auto"/>
      </w:pPr>
      <w:r w:rsidRPr="00872149">
        <w:t>Autonomous University of Zacatecas</w:t>
      </w:r>
      <w:r w:rsidR="00222776" w:rsidRPr="00872149">
        <w:t>, Mexico</w:t>
      </w:r>
    </w:p>
    <w:p w:rsidR="00884270" w:rsidRPr="00872149" w:rsidRDefault="0046109F" w:rsidP="00872149">
      <w:pPr>
        <w:spacing w:after="200" w:line="276" w:lineRule="auto"/>
        <w:jc w:val="center"/>
        <w:rPr>
          <w:b/>
          <w:sz w:val="24"/>
        </w:rPr>
      </w:pPr>
      <w:r w:rsidRPr="00872149">
        <w:rPr>
          <w:b/>
          <w:sz w:val="24"/>
        </w:rPr>
        <w:t>Abstract</w:t>
      </w:r>
    </w:p>
    <w:p w:rsidR="00884270" w:rsidRPr="00872149" w:rsidRDefault="0046109F" w:rsidP="00872149">
      <w:pPr>
        <w:spacing w:after="200" w:line="276" w:lineRule="auto"/>
        <w:jc w:val="both"/>
        <w:rPr>
          <w:sz w:val="20"/>
        </w:rPr>
      </w:pPr>
      <w:r w:rsidRPr="00872149">
        <w:rPr>
          <w:sz w:val="20"/>
        </w:rPr>
        <w:t xml:space="preserve">Severe </w:t>
      </w:r>
      <w:r w:rsidR="00872149" w:rsidRPr="00872149">
        <w:rPr>
          <w:sz w:val="20"/>
        </w:rPr>
        <w:t xml:space="preserve">Acute Respiratory Syndrome Coronavirus </w:t>
      </w:r>
      <w:r w:rsidRPr="00872149">
        <w:rPr>
          <w:sz w:val="20"/>
        </w:rPr>
        <w:t xml:space="preserve">2 (SARS-CoV-2) has recently emerged in China and caused the disease COVID-19, the virus spread rapidly around the world, causing a global outbreak. Protein-protein binding assays have confirmed that </w:t>
      </w:r>
      <w:r w:rsidR="00872149" w:rsidRPr="00872149">
        <w:rPr>
          <w:sz w:val="20"/>
        </w:rPr>
        <w:t>Angiotensin</w:t>
      </w:r>
      <w:r w:rsidRPr="00872149">
        <w:rPr>
          <w:sz w:val="20"/>
        </w:rPr>
        <w:t>-</w:t>
      </w:r>
      <w:r w:rsidR="00872149" w:rsidRPr="00872149">
        <w:rPr>
          <w:sz w:val="20"/>
        </w:rPr>
        <w:t xml:space="preserve">Converting Enzyme </w:t>
      </w:r>
      <w:r w:rsidRPr="00872149">
        <w:rPr>
          <w:sz w:val="20"/>
        </w:rPr>
        <w:t xml:space="preserve">2 (ACE2) is the cellular receptor through which the virus invades the host cell. The severity of the symptoms and the rapid progression of the disease have led to in-depth investigation of this virus, suggesting a response by which some populations are more susceptible to the entry of the SARS-CoV-2 virus and this may be due to polymorphisms of a </w:t>
      </w:r>
      <w:r w:rsidR="00872149" w:rsidRPr="00872149">
        <w:rPr>
          <w:sz w:val="20"/>
        </w:rPr>
        <w:t xml:space="preserve">Single Nucleotide </w:t>
      </w:r>
      <w:r w:rsidRPr="00872149">
        <w:rPr>
          <w:sz w:val="20"/>
        </w:rPr>
        <w:t xml:space="preserve">(SNP) present in various populations in this case in the ACE2 receptor. In this study, </w:t>
      </w:r>
      <w:proofErr w:type="spellStart"/>
      <w:r w:rsidRPr="00872149">
        <w:rPr>
          <w:sz w:val="20"/>
        </w:rPr>
        <w:t>nsSNPs</w:t>
      </w:r>
      <w:proofErr w:type="spellEnd"/>
      <w:r w:rsidRPr="00872149">
        <w:rPr>
          <w:sz w:val="20"/>
        </w:rPr>
        <w:t xml:space="preserve"> present in the ACE2 interface were selected, the amino acid changes corresponding to each </w:t>
      </w:r>
      <w:proofErr w:type="spellStart"/>
      <w:r w:rsidRPr="00872149">
        <w:rPr>
          <w:sz w:val="20"/>
        </w:rPr>
        <w:t>nsSNP</w:t>
      </w:r>
      <w:proofErr w:type="spellEnd"/>
      <w:r w:rsidRPr="00872149">
        <w:rPr>
          <w:sz w:val="20"/>
        </w:rPr>
        <w:t xml:space="preserve"> were made from the base model that form the ACE2-SARS- CoV-2 complex, the binding energy and the binding constant were calculated. </w:t>
      </w:r>
      <w:proofErr w:type="gramStart"/>
      <w:r w:rsidR="00872149" w:rsidRPr="00872149">
        <w:rPr>
          <w:sz w:val="20"/>
        </w:rPr>
        <w:t>protein-protein</w:t>
      </w:r>
      <w:proofErr w:type="gramEnd"/>
      <w:r w:rsidRPr="00872149">
        <w:rPr>
          <w:sz w:val="20"/>
        </w:rPr>
        <w:t xml:space="preserve"> interaction dissociation. The results of the analysis indicate that the presence of the Asp355Asn and Ser19Pro variants in ACE2 decrease the binding affinity in the protein-protein complex, therefore, we suggest a lower susceptibility to COVID-19 disease. However, the Glu329Gly and Glu37Lys variants indicate an increase in binding affinity according to the physicochemical parameters evaluated, so their presence in ACE2 would possibly increase susceptibility to COVID-19 disease.</w:t>
      </w:r>
    </w:p>
    <w:p w:rsidR="003E77C9" w:rsidRPr="00AA405D" w:rsidRDefault="003E77C9" w:rsidP="003E77C9">
      <w:pPr>
        <w:jc w:val="both"/>
        <w:rPr>
          <w:b/>
          <w:sz w:val="24"/>
          <w:szCs w:val="24"/>
        </w:rPr>
      </w:pPr>
      <w:r w:rsidRPr="00AA405D">
        <w:rPr>
          <w:b/>
          <w:sz w:val="24"/>
          <w:szCs w:val="24"/>
        </w:rPr>
        <w:t>Bibliography</w:t>
      </w:r>
    </w:p>
    <w:p w:rsidR="003E77C9" w:rsidRPr="00A56BD6" w:rsidRDefault="003E77C9" w:rsidP="003E77C9">
      <w:pPr>
        <w:jc w:val="both"/>
        <w:rPr>
          <w:sz w:val="20"/>
          <w:szCs w:val="20"/>
        </w:rPr>
      </w:pPr>
      <w:r w:rsidRPr="003D2194">
        <w:rPr>
          <w:sz w:val="20"/>
          <w:szCs w:val="20"/>
        </w:rPr>
        <w:t xml:space="preserve">Alejandro </w:t>
      </w:r>
      <w:proofErr w:type="spellStart"/>
      <w:r w:rsidRPr="003D2194">
        <w:rPr>
          <w:sz w:val="20"/>
          <w:szCs w:val="20"/>
        </w:rPr>
        <w:t>A.Gutiérrez</w:t>
      </w:r>
      <w:proofErr w:type="spellEnd"/>
      <w:r w:rsidRPr="003D2194">
        <w:rPr>
          <w:sz w:val="20"/>
          <w:szCs w:val="20"/>
        </w:rPr>
        <w:t>-Hernández</w:t>
      </w:r>
      <w:r>
        <w:rPr>
          <w:sz w:val="20"/>
          <w:szCs w:val="20"/>
        </w:rPr>
        <w:t xml:space="preserve"> </w:t>
      </w:r>
      <w:r w:rsidRPr="003D2194">
        <w:rPr>
          <w:sz w:val="20"/>
          <w:szCs w:val="20"/>
        </w:rPr>
        <w:t>is a student in Autonomous University of Zacatecas</w:t>
      </w:r>
      <w:r>
        <w:rPr>
          <w:sz w:val="20"/>
          <w:szCs w:val="20"/>
        </w:rPr>
        <w:t xml:space="preserve">, </w:t>
      </w:r>
      <w:r w:rsidRPr="003D2194">
        <w:rPr>
          <w:sz w:val="20"/>
          <w:szCs w:val="20"/>
        </w:rPr>
        <w:t>Mexico</w:t>
      </w:r>
      <w:r w:rsidRPr="003D2194">
        <w:rPr>
          <w:sz w:val="20"/>
          <w:szCs w:val="20"/>
        </w:rPr>
        <w:br/>
      </w:r>
      <w:r>
        <w:rPr>
          <w:sz w:val="20"/>
          <w:szCs w:val="20"/>
        </w:rPr>
        <w:t>his</w:t>
      </w:r>
      <w:r w:rsidRPr="003D2194">
        <w:rPr>
          <w:sz w:val="20"/>
          <w:szCs w:val="20"/>
        </w:rPr>
        <w:t xml:space="preserve"> interested</w:t>
      </w:r>
      <w:r>
        <w:rPr>
          <w:sz w:val="20"/>
          <w:szCs w:val="20"/>
        </w:rPr>
        <w:t xml:space="preserve"> in working with </w:t>
      </w:r>
      <w:r w:rsidRPr="00A56BD6">
        <w:rPr>
          <w:sz w:val="20"/>
          <w:szCs w:val="20"/>
        </w:rPr>
        <w:t>1Pathology and Molecular Diagnosis Laboratory, Academic Unit of Chemical Sciences</w:t>
      </w:r>
      <w:r w:rsidRPr="003D2194">
        <w:rPr>
          <w:sz w:val="20"/>
          <w:szCs w:val="20"/>
        </w:rPr>
        <w:t>.</w:t>
      </w:r>
      <w:r w:rsidRPr="00A56BD6">
        <w:rPr>
          <w:sz w:val="20"/>
          <w:szCs w:val="20"/>
        </w:rPr>
        <w:t xml:space="preserve"> </w:t>
      </w:r>
      <w:proofErr w:type="gramStart"/>
      <w:r w:rsidRPr="00A56BD6">
        <w:rPr>
          <w:sz w:val="20"/>
          <w:szCs w:val="20"/>
        </w:rPr>
        <w:t>he</w:t>
      </w:r>
      <w:proofErr w:type="gramEnd"/>
      <w:r w:rsidRPr="00A56BD6">
        <w:rPr>
          <w:sz w:val="20"/>
          <w:szCs w:val="20"/>
        </w:rPr>
        <w:t xml:space="preserve"> has gained experiences</w:t>
      </w:r>
      <w:r>
        <w:rPr>
          <w:sz w:val="20"/>
          <w:szCs w:val="20"/>
        </w:rPr>
        <w:t xml:space="preserve"> </w:t>
      </w:r>
    </w:p>
    <w:p w:rsidR="00884270" w:rsidRPr="00872149" w:rsidRDefault="00884270" w:rsidP="00872149">
      <w:pPr>
        <w:spacing w:after="200" w:line="276" w:lineRule="auto"/>
        <w:rPr>
          <w:sz w:val="24"/>
        </w:rPr>
      </w:pPr>
      <w:bookmarkStart w:id="0" w:name="_GoBack"/>
      <w:bookmarkEnd w:id="0"/>
    </w:p>
    <w:sectPr w:rsidR="00884270" w:rsidRPr="00872149">
      <w:type w:val="continuous"/>
      <w:pgSz w:w="12240" w:h="15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84270"/>
    <w:rsid w:val="00222776"/>
    <w:rsid w:val="003E77C9"/>
    <w:rsid w:val="0046109F"/>
    <w:rsid w:val="00872149"/>
    <w:rsid w:val="00884270"/>
    <w:rsid w:val="00C91C2A"/>
    <w:rsid w:val="00E1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76"/>
      <w:ind w:left="2120" w:hanging="1918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7214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721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21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214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1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14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14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76"/>
      <w:ind w:left="2120" w:hanging="1918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7214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721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21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214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1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14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14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CARRASCO CARBALLO</dc:creator>
  <cp:lastModifiedBy>Asia Pacific Dental And Oral Care Congress</cp:lastModifiedBy>
  <cp:revision>2</cp:revision>
  <dcterms:created xsi:type="dcterms:W3CDTF">2022-10-12T08:46:00Z</dcterms:created>
  <dcterms:modified xsi:type="dcterms:W3CDTF">2022-10-12T08:46:00Z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2022-10-10T00:00:00Z</vt:filetime>
  </property>
  <property fmtid="{D5CDD505-2E9C-101B-9397-08002B2CF9AE}" pid="5" name="Producer">
    <vt:lpwstr>Microsoft® Word para Microsoft 365</vt:lpwstr>
  </property>
</Properties>
</file>