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2600" w:rsidRPr="00A31AD0" w:rsidRDefault="0009763F" w:rsidP="00A31AD0">
      <w:pPr>
        <w:spacing w:after="200" w:line="276" w:lineRule="auto"/>
        <w:rPr>
          <w:b/>
          <w:sz w:val="32"/>
        </w:rPr>
      </w:pPr>
      <w:commentRangeStart w:id="0"/>
      <w:r w:rsidRPr="00A31AD0">
        <w:rPr>
          <w:b/>
          <w:sz w:val="32"/>
        </w:rPr>
        <w:t>Effects</w:t>
      </w:r>
      <w:r w:rsidRPr="00A31AD0">
        <w:rPr>
          <w:b/>
          <w:spacing w:val="-2"/>
          <w:sz w:val="32"/>
        </w:rPr>
        <w:t xml:space="preserve"> </w:t>
      </w:r>
      <w:r w:rsidRPr="00A31AD0">
        <w:rPr>
          <w:b/>
          <w:sz w:val="32"/>
        </w:rPr>
        <w:t>of</w:t>
      </w:r>
      <w:r w:rsidRPr="00A31AD0">
        <w:rPr>
          <w:b/>
          <w:spacing w:val="-3"/>
          <w:sz w:val="32"/>
        </w:rPr>
        <w:t xml:space="preserve"> </w:t>
      </w:r>
      <w:r w:rsidRPr="00A31AD0">
        <w:rPr>
          <w:b/>
          <w:sz w:val="32"/>
        </w:rPr>
        <w:t>Sn</w:t>
      </w:r>
      <w:r w:rsidRPr="00A31AD0">
        <w:rPr>
          <w:b/>
          <w:spacing w:val="-3"/>
          <w:sz w:val="32"/>
        </w:rPr>
        <w:t xml:space="preserve"> </w:t>
      </w:r>
      <w:r w:rsidRPr="00A31AD0">
        <w:rPr>
          <w:b/>
          <w:sz w:val="32"/>
        </w:rPr>
        <w:t>doping</w:t>
      </w:r>
      <w:r w:rsidRPr="00A31AD0">
        <w:rPr>
          <w:b/>
          <w:spacing w:val="-5"/>
          <w:sz w:val="32"/>
        </w:rPr>
        <w:t xml:space="preserve"> </w:t>
      </w:r>
      <w:r w:rsidRPr="00A31AD0">
        <w:rPr>
          <w:b/>
          <w:sz w:val="32"/>
        </w:rPr>
        <w:t>on</w:t>
      </w:r>
      <w:r w:rsidRPr="00A31AD0">
        <w:rPr>
          <w:b/>
          <w:spacing w:val="-3"/>
          <w:sz w:val="32"/>
        </w:rPr>
        <w:t xml:space="preserve"> </w:t>
      </w:r>
      <w:r w:rsidRPr="00A31AD0">
        <w:rPr>
          <w:b/>
          <w:sz w:val="32"/>
        </w:rPr>
        <w:t>the</w:t>
      </w:r>
      <w:r w:rsidRPr="00A31AD0">
        <w:rPr>
          <w:b/>
          <w:spacing w:val="-3"/>
          <w:sz w:val="32"/>
        </w:rPr>
        <w:t xml:space="preserve"> </w:t>
      </w:r>
      <w:r w:rsidRPr="00A31AD0">
        <w:rPr>
          <w:b/>
          <w:sz w:val="32"/>
        </w:rPr>
        <w:t>power</w:t>
      </w:r>
      <w:r w:rsidRPr="00A31AD0">
        <w:rPr>
          <w:b/>
          <w:spacing w:val="-3"/>
          <w:sz w:val="32"/>
        </w:rPr>
        <w:t xml:space="preserve"> </w:t>
      </w:r>
      <w:r w:rsidRPr="00A31AD0">
        <w:rPr>
          <w:b/>
          <w:sz w:val="32"/>
        </w:rPr>
        <w:t>factor</w:t>
      </w:r>
      <w:r w:rsidRPr="00A31AD0">
        <w:rPr>
          <w:b/>
          <w:spacing w:val="-6"/>
          <w:sz w:val="32"/>
        </w:rPr>
        <w:t xml:space="preserve"> </w:t>
      </w:r>
      <w:r w:rsidRPr="00A31AD0">
        <w:rPr>
          <w:b/>
          <w:sz w:val="32"/>
        </w:rPr>
        <w:t>and</w:t>
      </w:r>
      <w:r w:rsidRPr="00A31AD0">
        <w:rPr>
          <w:b/>
          <w:spacing w:val="-1"/>
          <w:sz w:val="32"/>
        </w:rPr>
        <w:t xml:space="preserve"> </w:t>
      </w:r>
      <w:r w:rsidRPr="00A31AD0">
        <w:rPr>
          <w:b/>
          <w:sz w:val="32"/>
        </w:rPr>
        <w:t>efficient</w:t>
      </w:r>
      <w:r w:rsidRPr="00A31AD0">
        <w:rPr>
          <w:b/>
          <w:spacing w:val="-4"/>
          <w:sz w:val="32"/>
        </w:rPr>
        <w:t xml:space="preserve"> </w:t>
      </w:r>
      <w:proofErr w:type="spellStart"/>
      <w:r w:rsidRPr="00A31AD0">
        <w:rPr>
          <w:b/>
          <w:sz w:val="32"/>
        </w:rPr>
        <w:t>nano</w:t>
      </w:r>
      <w:proofErr w:type="spellEnd"/>
      <w:r w:rsidRPr="00A31AD0">
        <w:rPr>
          <w:b/>
          <w:sz w:val="32"/>
        </w:rPr>
        <w:t>-materials</w:t>
      </w:r>
      <w:r w:rsidRPr="00A31AD0">
        <w:rPr>
          <w:b/>
          <w:spacing w:val="-2"/>
          <w:sz w:val="32"/>
        </w:rPr>
        <w:t xml:space="preserve"> </w:t>
      </w:r>
      <w:r w:rsidRPr="00A31AD0">
        <w:rPr>
          <w:b/>
          <w:sz w:val="32"/>
        </w:rPr>
        <w:t>for thermoelectric generator</w:t>
      </w:r>
      <w:commentRangeEnd w:id="0"/>
      <w:r w:rsidR="0023737E">
        <w:rPr>
          <w:rStyle w:val="CommentReference"/>
        </w:rPr>
        <w:commentReference w:id="0"/>
      </w:r>
    </w:p>
    <w:p w:rsidR="00702600" w:rsidRPr="00A31AD0" w:rsidRDefault="0009763F" w:rsidP="00A31AD0">
      <w:pPr>
        <w:spacing w:after="200" w:line="276" w:lineRule="auto"/>
        <w:rPr>
          <w:sz w:val="24"/>
        </w:rPr>
      </w:pPr>
      <w:proofErr w:type="spellStart"/>
      <w:r w:rsidRPr="00A31AD0">
        <w:rPr>
          <w:sz w:val="24"/>
        </w:rPr>
        <w:t>Wiqar</w:t>
      </w:r>
      <w:proofErr w:type="spellEnd"/>
      <w:r w:rsidRPr="00A31AD0">
        <w:rPr>
          <w:spacing w:val="-5"/>
          <w:sz w:val="24"/>
        </w:rPr>
        <w:t xml:space="preserve"> </w:t>
      </w:r>
      <w:r w:rsidRPr="00A31AD0">
        <w:rPr>
          <w:sz w:val="24"/>
        </w:rPr>
        <w:t>Hussain</w:t>
      </w:r>
      <w:r w:rsidRPr="00A31AD0">
        <w:rPr>
          <w:spacing w:val="-3"/>
          <w:sz w:val="24"/>
        </w:rPr>
        <w:t xml:space="preserve"> </w:t>
      </w:r>
      <w:r w:rsidRPr="00A31AD0">
        <w:rPr>
          <w:spacing w:val="-4"/>
          <w:sz w:val="24"/>
        </w:rPr>
        <w:t>Shah</w:t>
      </w:r>
    </w:p>
    <w:p w:rsidR="00702600" w:rsidRPr="00810428" w:rsidRDefault="0009763F" w:rsidP="00A31AD0">
      <w:pPr>
        <w:spacing w:after="200" w:line="276" w:lineRule="auto"/>
      </w:pPr>
      <w:r>
        <w:t>I</w:t>
      </w:r>
      <w:r w:rsidR="00810428">
        <w:t xml:space="preserve">nternational Islamic University, </w:t>
      </w:r>
      <w:r>
        <w:t xml:space="preserve">Pakistan </w:t>
      </w:r>
    </w:p>
    <w:p w:rsidR="00702600" w:rsidRPr="00A31AD0" w:rsidRDefault="00A31AD0" w:rsidP="00A31AD0">
      <w:pPr>
        <w:spacing w:after="200" w:line="276" w:lineRule="auto"/>
        <w:jc w:val="center"/>
        <w:rPr>
          <w:b/>
          <w:sz w:val="24"/>
        </w:rPr>
      </w:pPr>
      <w:r w:rsidRPr="00A31AD0">
        <w:rPr>
          <w:b/>
          <w:spacing w:val="-2"/>
          <w:sz w:val="24"/>
        </w:rPr>
        <w:t>Abstract</w:t>
      </w:r>
      <w:bookmarkStart w:id="1" w:name="_GoBack"/>
      <w:bookmarkEnd w:id="1"/>
    </w:p>
    <w:p w:rsidR="00702600" w:rsidRDefault="0009763F" w:rsidP="00A31AD0">
      <w:pPr>
        <w:spacing w:after="200" w:line="276" w:lineRule="auto"/>
        <w:jc w:val="both"/>
        <w:rPr>
          <w:sz w:val="30"/>
        </w:rPr>
      </w:pPr>
      <w:r w:rsidRPr="00A31AD0">
        <w:rPr>
          <w:sz w:val="20"/>
        </w:rPr>
        <w:t>The electrical and thermal properties of the doped Tellurium Telluride (Tl</w:t>
      </w:r>
      <w:r w:rsidRPr="00A31AD0">
        <w:rPr>
          <w:sz w:val="20"/>
          <w:vertAlign w:val="subscript"/>
        </w:rPr>
        <w:t>10</w:t>
      </w:r>
      <w:r w:rsidRPr="00A31AD0">
        <w:rPr>
          <w:sz w:val="20"/>
        </w:rPr>
        <w:t>Te</w:t>
      </w:r>
      <w:r w:rsidRPr="00A31AD0">
        <w:rPr>
          <w:sz w:val="20"/>
          <w:vertAlign w:val="subscript"/>
        </w:rPr>
        <w:t>6</w:t>
      </w:r>
      <w:r w:rsidRPr="00A31AD0">
        <w:rPr>
          <w:sz w:val="20"/>
        </w:rPr>
        <w:t xml:space="preserve">) </w:t>
      </w:r>
      <w:proofErr w:type="spellStart"/>
      <w:r w:rsidRPr="00A31AD0">
        <w:rPr>
          <w:sz w:val="20"/>
        </w:rPr>
        <w:t>chalcogenide</w:t>
      </w:r>
      <w:proofErr w:type="spellEnd"/>
      <w:r w:rsidRPr="00A31AD0">
        <w:rPr>
          <w:sz w:val="20"/>
        </w:rPr>
        <w:t xml:space="preserve"> </w:t>
      </w:r>
      <w:proofErr w:type="spellStart"/>
      <w:r w:rsidRPr="00A31AD0">
        <w:rPr>
          <w:sz w:val="20"/>
        </w:rPr>
        <w:t>nano</w:t>
      </w:r>
      <w:proofErr w:type="spellEnd"/>
      <w:r w:rsidRPr="00A31AD0">
        <w:rPr>
          <w:sz w:val="20"/>
        </w:rPr>
        <w:t>-particles are mainly characterized by a competition between metallic (</w:t>
      </w:r>
      <w:proofErr w:type="gramStart"/>
      <w:r w:rsidRPr="00A31AD0">
        <w:rPr>
          <w:sz w:val="20"/>
        </w:rPr>
        <w:t>hole</w:t>
      </w:r>
      <w:proofErr w:type="gramEnd"/>
      <w:r w:rsidRPr="00A31AD0">
        <w:rPr>
          <w:sz w:val="20"/>
        </w:rPr>
        <w:t xml:space="preserve"> doped concentration) and semi-conducting</w:t>
      </w:r>
      <w:r w:rsidRPr="00A31AD0">
        <w:rPr>
          <w:spacing w:val="-3"/>
          <w:sz w:val="20"/>
        </w:rPr>
        <w:t xml:space="preserve"> </w:t>
      </w:r>
      <w:r w:rsidRPr="00A31AD0">
        <w:rPr>
          <w:sz w:val="20"/>
        </w:rPr>
        <w:t>state. We have</w:t>
      </w:r>
      <w:r w:rsidRPr="00A31AD0">
        <w:rPr>
          <w:spacing w:val="-1"/>
          <w:sz w:val="20"/>
        </w:rPr>
        <w:t xml:space="preserve"> </w:t>
      </w:r>
      <w:r w:rsidRPr="00A31AD0">
        <w:rPr>
          <w:sz w:val="20"/>
        </w:rPr>
        <w:t>studied the</w:t>
      </w:r>
      <w:r w:rsidRPr="00A31AD0">
        <w:rPr>
          <w:spacing w:val="-1"/>
          <w:sz w:val="20"/>
        </w:rPr>
        <w:t xml:space="preserve"> </w:t>
      </w:r>
      <w:r w:rsidRPr="00A31AD0">
        <w:rPr>
          <w:sz w:val="20"/>
        </w:rPr>
        <w:t>effects of Sn doping</w:t>
      </w:r>
      <w:r w:rsidRPr="00A31AD0">
        <w:rPr>
          <w:spacing w:val="-2"/>
          <w:sz w:val="20"/>
        </w:rPr>
        <w:t xml:space="preserve"> </w:t>
      </w:r>
      <w:r w:rsidRPr="00A31AD0">
        <w:rPr>
          <w:sz w:val="20"/>
        </w:rPr>
        <w:t>on the electrical and thermoelectric properties of Tl</w:t>
      </w:r>
      <w:r w:rsidRPr="00A31AD0">
        <w:rPr>
          <w:sz w:val="20"/>
          <w:vertAlign w:val="subscript"/>
        </w:rPr>
        <w:t>10-x</w:t>
      </w:r>
      <w:r w:rsidRPr="00A31AD0">
        <w:rPr>
          <w:sz w:val="20"/>
        </w:rPr>
        <w:t>Sn</w:t>
      </w:r>
      <w:r w:rsidRPr="00A31AD0">
        <w:rPr>
          <w:sz w:val="20"/>
          <w:vertAlign w:val="subscript"/>
        </w:rPr>
        <w:t>x</w:t>
      </w:r>
      <w:r w:rsidRPr="00A31AD0">
        <w:rPr>
          <w:sz w:val="20"/>
        </w:rPr>
        <w:t>Te</w:t>
      </w:r>
      <w:r w:rsidRPr="00A31AD0">
        <w:rPr>
          <w:sz w:val="20"/>
          <w:vertAlign w:val="subscript"/>
        </w:rPr>
        <w:t>6</w:t>
      </w:r>
      <w:r w:rsidRPr="00A31AD0">
        <w:rPr>
          <w:sz w:val="20"/>
        </w:rPr>
        <w:t xml:space="preserve"> (1.00 ≤x≤ 2.00), nano-particles, prepared by solid state reactions in sealed silica tubes and ball milling method. Structurally, all these compounds were found to be phase pure as confirmed by the </w:t>
      </w:r>
      <w:r w:rsidR="00A31AD0" w:rsidRPr="00A31AD0">
        <w:rPr>
          <w:sz w:val="20"/>
        </w:rPr>
        <w:t>X-Ray</w:t>
      </w:r>
      <w:r w:rsidR="002D4237">
        <w:rPr>
          <w:sz w:val="20"/>
        </w:rPr>
        <w:t>s</w:t>
      </w:r>
      <w:r w:rsidR="00A31AD0" w:rsidRPr="00A31AD0">
        <w:rPr>
          <w:sz w:val="20"/>
        </w:rPr>
        <w:t xml:space="preserve"> </w:t>
      </w:r>
      <w:proofErr w:type="spellStart"/>
      <w:r w:rsidR="00A31AD0" w:rsidRPr="00A31AD0">
        <w:rPr>
          <w:sz w:val="20"/>
        </w:rPr>
        <w:t>Diffractometery</w:t>
      </w:r>
      <w:proofErr w:type="spellEnd"/>
      <w:r w:rsidR="00A31AD0" w:rsidRPr="00A31AD0">
        <w:rPr>
          <w:sz w:val="20"/>
        </w:rPr>
        <w:t xml:space="preserve"> </w:t>
      </w:r>
      <w:r w:rsidRPr="00A31AD0">
        <w:rPr>
          <w:sz w:val="20"/>
        </w:rPr>
        <w:t xml:space="preserve">(XRD) and </w:t>
      </w:r>
      <w:r w:rsidR="00A31AD0" w:rsidRPr="00A31AD0">
        <w:rPr>
          <w:sz w:val="20"/>
        </w:rPr>
        <w:t xml:space="preserve">Energy Dispersive X-Ray Spectroscopy </w:t>
      </w:r>
      <w:r w:rsidRPr="00A31AD0">
        <w:rPr>
          <w:sz w:val="20"/>
        </w:rPr>
        <w:t xml:space="preserve">(EDS) analysis. Additionally crystal structure data were used to model the data and support the findings. The particles size was calculated from the XRD data by </w:t>
      </w:r>
      <w:proofErr w:type="spellStart"/>
      <w:r w:rsidRPr="00A31AD0">
        <w:rPr>
          <w:sz w:val="20"/>
        </w:rPr>
        <w:t>Scherrer’s</w:t>
      </w:r>
      <w:proofErr w:type="spellEnd"/>
      <w:r w:rsidRPr="00A31AD0">
        <w:rPr>
          <w:sz w:val="20"/>
        </w:rPr>
        <w:t xml:space="preserve"> formula. The EDS was used for an elemental analysis of the sample and declares the percentage of elements present in the system. </w:t>
      </w:r>
      <w:r w:rsidR="00A31AD0">
        <w:rPr>
          <w:sz w:val="20"/>
        </w:rPr>
        <w:t xml:space="preserve">The thermo-power or </w:t>
      </w:r>
      <w:proofErr w:type="spellStart"/>
      <w:r w:rsidR="00A31AD0">
        <w:rPr>
          <w:sz w:val="20"/>
        </w:rPr>
        <w:t>Seebeck</w:t>
      </w:r>
      <w:proofErr w:type="spellEnd"/>
      <w:r w:rsidR="00A31AD0">
        <w:rPr>
          <w:sz w:val="20"/>
        </w:rPr>
        <w:t xml:space="preserve"> co-</w:t>
      </w:r>
      <w:r w:rsidRPr="00A31AD0">
        <w:rPr>
          <w:sz w:val="20"/>
        </w:rPr>
        <w:t>efficient (</w:t>
      </w:r>
      <w:r w:rsidRPr="00A31AD0">
        <w:rPr>
          <w:i/>
          <w:sz w:val="20"/>
        </w:rPr>
        <w:t>S</w:t>
      </w:r>
      <w:r w:rsidRPr="00A31AD0">
        <w:rPr>
          <w:sz w:val="20"/>
        </w:rPr>
        <w:t xml:space="preserve">) was measured for all these compounds which show that </w:t>
      </w:r>
      <w:r w:rsidRPr="00A31AD0">
        <w:rPr>
          <w:i/>
          <w:sz w:val="20"/>
        </w:rPr>
        <w:t xml:space="preserve">S </w:t>
      </w:r>
      <w:r w:rsidRPr="00A31AD0">
        <w:rPr>
          <w:sz w:val="20"/>
        </w:rPr>
        <w:t>increases with increasing temperature from 295 to 550 K. The Seebeck coefficient is positive for the whole temperature range, showing p-type semiconductor characteristics. The electrical conductivity was</w:t>
      </w:r>
      <w:r w:rsidRPr="00A31AD0">
        <w:rPr>
          <w:spacing w:val="40"/>
          <w:sz w:val="20"/>
        </w:rPr>
        <w:t xml:space="preserve"> </w:t>
      </w:r>
      <w:r w:rsidRPr="00A31AD0">
        <w:rPr>
          <w:sz w:val="20"/>
        </w:rPr>
        <w:t>investigated by four probe resistivity techniques revealed that the electrical conductivity decreases</w:t>
      </w:r>
      <w:r w:rsidRPr="00A31AD0">
        <w:rPr>
          <w:spacing w:val="-3"/>
          <w:sz w:val="20"/>
        </w:rPr>
        <w:t xml:space="preserve"> </w:t>
      </w:r>
      <w:r w:rsidRPr="00A31AD0">
        <w:rPr>
          <w:sz w:val="20"/>
        </w:rPr>
        <w:t>with</w:t>
      </w:r>
      <w:r w:rsidRPr="00A31AD0">
        <w:rPr>
          <w:spacing w:val="-3"/>
          <w:sz w:val="20"/>
        </w:rPr>
        <w:t xml:space="preserve"> </w:t>
      </w:r>
      <w:r w:rsidRPr="00A31AD0">
        <w:rPr>
          <w:sz w:val="20"/>
        </w:rPr>
        <w:t>increasing</w:t>
      </w:r>
      <w:r w:rsidRPr="00A31AD0">
        <w:rPr>
          <w:spacing w:val="-3"/>
          <w:sz w:val="20"/>
        </w:rPr>
        <w:t xml:space="preserve"> </w:t>
      </w:r>
      <w:r w:rsidRPr="00A31AD0">
        <w:rPr>
          <w:sz w:val="20"/>
        </w:rPr>
        <w:t>temperature,</w:t>
      </w:r>
      <w:r w:rsidRPr="00A31AD0">
        <w:rPr>
          <w:spacing w:val="-3"/>
          <w:sz w:val="20"/>
        </w:rPr>
        <w:t xml:space="preserve"> </w:t>
      </w:r>
      <w:r w:rsidRPr="00A31AD0">
        <w:rPr>
          <w:sz w:val="20"/>
        </w:rPr>
        <w:t>and</w:t>
      </w:r>
      <w:r w:rsidRPr="00A31AD0">
        <w:rPr>
          <w:spacing w:val="-1"/>
          <w:sz w:val="20"/>
        </w:rPr>
        <w:t xml:space="preserve"> </w:t>
      </w:r>
      <w:r w:rsidRPr="00A31AD0">
        <w:rPr>
          <w:sz w:val="20"/>
        </w:rPr>
        <w:t>also</w:t>
      </w:r>
      <w:r w:rsidRPr="00A31AD0">
        <w:rPr>
          <w:spacing w:val="-3"/>
          <w:sz w:val="20"/>
        </w:rPr>
        <w:t xml:space="preserve"> </w:t>
      </w:r>
      <w:r w:rsidRPr="00A31AD0">
        <w:rPr>
          <w:sz w:val="20"/>
        </w:rPr>
        <w:t>simultaneously</w:t>
      </w:r>
      <w:r w:rsidRPr="00A31AD0">
        <w:rPr>
          <w:spacing w:val="-8"/>
          <w:sz w:val="20"/>
        </w:rPr>
        <w:t xml:space="preserve"> </w:t>
      </w:r>
      <w:r w:rsidRPr="00A31AD0">
        <w:rPr>
          <w:sz w:val="20"/>
        </w:rPr>
        <w:t>with</w:t>
      </w:r>
      <w:r w:rsidRPr="00A31AD0">
        <w:rPr>
          <w:spacing w:val="-3"/>
          <w:sz w:val="20"/>
        </w:rPr>
        <w:t xml:space="preserve"> </w:t>
      </w:r>
      <w:r w:rsidRPr="00A31AD0">
        <w:rPr>
          <w:sz w:val="20"/>
        </w:rPr>
        <w:t>increasing</w:t>
      </w:r>
      <w:r w:rsidRPr="00A31AD0">
        <w:rPr>
          <w:spacing w:val="-5"/>
          <w:sz w:val="20"/>
        </w:rPr>
        <w:t xml:space="preserve"> </w:t>
      </w:r>
      <w:r w:rsidRPr="00A31AD0">
        <w:rPr>
          <w:sz w:val="20"/>
        </w:rPr>
        <w:t>Sn</w:t>
      </w:r>
      <w:r w:rsidRPr="00A31AD0">
        <w:rPr>
          <w:spacing w:val="-2"/>
          <w:sz w:val="20"/>
        </w:rPr>
        <w:t xml:space="preserve"> </w:t>
      </w:r>
      <w:r w:rsidRPr="00A31AD0">
        <w:rPr>
          <w:sz w:val="20"/>
        </w:rPr>
        <w:t>concentration. While for Seebeck coefficient the trend is opposite which is increases with increasing temperature. These increasing behavior of Seebeck coefficient leads to high power factor which are increases with increasing temperature and Sn concentration except For Tl</w:t>
      </w:r>
      <w:r w:rsidRPr="00A31AD0">
        <w:rPr>
          <w:sz w:val="20"/>
          <w:vertAlign w:val="subscript"/>
        </w:rPr>
        <w:t>8</w:t>
      </w:r>
      <w:r w:rsidRPr="00A31AD0">
        <w:rPr>
          <w:sz w:val="20"/>
        </w:rPr>
        <w:t>Sn</w:t>
      </w:r>
      <w:r w:rsidRPr="00A31AD0">
        <w:rPr>
          <w:sz w:val="20"/>
          <w:vertAlign w:val="subscript"/>
        </w:rPr>
        <w:t>2</w:t>
      </w:r>
      <w:r w:rsidRPr="00A31AD0">
        <w:rPr>
          <w:sz w:val="20"/>
        </w:rPr>
        <w:t>Te</w:t>
      </w:r>
      <w:r w:rsidRPr="00A31AD0">
        <w:rPr>
          <w:sz w:val="20"/>
          <w:vertAlign w:val="subscript"/>
        </w:rPr>
        <w:t>6</w:t>
      </w:r>
      <w:r w:rsidRPr="00A31AD0">
        <w:rPr>
          <w:sz w:val="20"/>
        </w:rPr>
        <w:t xml:space="preserve"> because of lowest electrical conductivity but its power factor increases well with increasing temperature.</w:t>
      </w:r>
    </w:p>
    <w:p w:rsidR="00702600" w:rsidRPr="00A31AD0" w:rsidRDefault="0009763F" w:rsidP="00A31AD0">
      <w:pPr>
        <w:spacing w:after="200" w:line="276" w:lineRule="auto"/>
        <w:jc w:val="both"/>
        <w:rPr>
          <w:sz w:val="20"/>
        </w:rPr>
      </w:pPr>
      <w:r w:rsidRPr="00A31AD0">
        <w:rPr>
          <w:b/>
          <w:sz w:val="20"/>
        </w:rPr>
        <w:t>Keywords:</w:t>
      </w:r>
      <w:r w:rsidRPr="00A31AD0">
        <w:rPr>
          <w:sz w:val="20"/>
        </w:rPr>
        <w:t xml:space="preserve"> Sn doping in Tellurium Telluride nano</w:t>
      </w:r>
      <w:r w:rsidR="00810428" w:rsidRPr="00A31AD0">
        <w:rPr>
          <w:sz w:val="20"/>
        </w:rPr>
        <w:t>-materials, E</w:t>
      </w:r>
      <w:r w:rsidRPr="00A31AD0">
        <w:rPr>
          <w:sz w:val="20"/>
        </w:rPr>
        <w:t>lectron holes competition,</w:t>
      </w:r>
      <w:r w:rsidRPr="00A31AD0">
        <w:rPr>
          <w:spacing w:val="40"/>
          <w:sz w:val="20"/>
        </w:rPr>
        <w:t xml:space="preserve"> </w:t>
      </w:r>
      <w:r w:rsidR="00810428" w:rsidRPr="00A31AD0">
        <w:rPr>
          <w:sz w:val="20"/>
        </w:rPr>
        <w:t>Seebeck co-efficient, E</w:t>
      </w:r>
      <w:r w:rsidRPr="00A31AD0">
        <w:rPr>
          <w:sz w:val="20"/>
        </w:rPr>
        <w:t>ffects of Sn dopi</w:t>
      </w:r>
      <w:r w:rsidR="00810428" w:rsidRPr="00A31AD0">
        <w:rPr>
          <w:sz w:val="20"/>
        </w:rPr>
        <w:t xml:space="preserve">ng on </w:t>
      </w:r>
      <w:r w:rsidR="00A31AD0">
        <w:rPr>
          <w:sz w:val="20"/>
        </w:rPr>
        <w:t>e</w:t>
      </w:r>
      <w:r w:rsidR="00810428" w:rsidRPr="00A31AD0">
        <w:rPr>
          <w:sz w:val="20"/>
        </w:rPr>
        <w:t>lectrical conductivity, Effects on power factor.</w:t>
      </w:r>
    </w:p>
    <w:p w:rsidR="00810428" w:rsidRPr="00A31AD0" w:rsidRDefault="00A31AD0" w:rsidP="00A31AD0">
      <w:pPr>
        <w:spacing w:after="200" w:line="276" w:lineRule="auto"/>
        <w:rPr>
          <w:b/>
          <w:sz w:val="24"/>
        </w:rPr>
      </w:pPr>
      <w:r w:rsidRPr="00A31AD0">
        <w:rPr>
          <w:b/>
          <w:sz w:val="24"/>
        </w:rPr>
        <w:t>Biography</w:t>
      </w:r>
    </w:p>
    <w:p w:rsidR="00702600" w:rsidRDefault="00A31AD0" w:rsidP="00A31AD0">
      <w:pPr>
        <w:spacing w:after="200" w:line="276" w:lineRule="auto"/>
        <w:jc w:val="both"/>
        <w:rPr>
          <w:rFonts w:ascii="Calibri"/>
          <w:sz w:val="20"/>
        </w:rPr>
      </w:pPr>
      <w:proofErr w:type="spellStart"/>
      <w:r>
        <w:rPr>
          <w:sz w:val="20"/>
        </w:rPr>
        <w:t>Wiqar</w:t>
      </w:r>
      <w:proofErr w:type="spellEnd"/>
      <w:r>
        <w:rPr>
          <w:sz w:val="20"/>
        </w:rPr>
        <w:t xml:space="preserve"> </w:t>
      </w:r>
      <w:proofErr w:type="spellStart"/>
      <w:r>
        <w:rPr>
          <w:sz w:val="20"/>
        </w:rPr>
        <w:t>Hussain</w:t>
      </w:r>
      <w:proofErr w:type="spellEnd"/>
      <w:r>
        <w:rPr>
          <w:sz w:val="20"/>
        </w:rPr>
        <w:t xml:space="preserve"> Shah </w:t>
      </w:r>
      <w:r w:rsidR="00810428" w:rsidRPr="00A31AD0">
        <w:rPr>
          <w:sz w:val="20"/>
        </w:rPr>
        <w:t>is currently working as Associate Professor in the Department of Physics at International Islamic University, Pakistan.</w:t>
      </w:r>
    </w:p>
    <w:sectPr w:rsidR="00702600">
      <w:footerReference w:type="default" r:id="rId9"/>
      <w:pgSz w:w="12240" w:h="15840"/>
      <w:pgMar w:top="1420" w:right="1320" w:bottom="1200" w:left="1160" w:header="0" w:footer="1003"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21T11:40:00Z" w:initials="SS">
    <w:p w:rsidR="0023737E" w:rsidRDefault="0023737E">
      <w:pPr>
        <w:pStyle w:val="CommentText"/>
      </w:pPr>
      <w:r>
        <w:rPr>
          <w:rStyle w:val="CommentReference"/>
        </w:rPr>
        <w:annotationRef/>
      </w:r>
      <w:r>
        <w:t>Already published. Please find the below links for your reference.</w:t>
      </w:r>
    </w:p>
    <w:p w:rsidR="0023737E" w:rsidRDefault="0023737E">
      <w:pPr>
        <w:pStyle w:val="CommentText"/>
      </w:pPr>
    </w:p>
    <w:p w:rsidR="0023737E" w:rsidRDefault="0023737E" w:rsidP="0023737E">
      <w:pPr>
        <w:pStyle w:val="CommentText"/>
        <w:numPr>
          <w:ilvl w:val="0"/>
          <w:numId w:val="1"/>
        </w:numPr>
      </w:pPr>
      <w:hyperlink r:id="rId1" w:history="1">
        <w:r w:rsidRPr="00F93D73">
          <w:rPr>
            <w:rStyle w:val="Hyperlink"/>
          </w:rPr>
          <w:t>https://www.researchgate.net/publication/317764517_Optimization_of_power_factor_in_sndoped_Tl10-xSnxTe6_thermoelectric_chalcogenidenano-materials</w:t>
        </w:r>
      </w:hyperlink>
    </w:p>
    <w:p w:rsidR="0023737E" w:rsidRDefault="0023737E" w:rsidP="0023737E">
      <w:pPr>
        <w:pStyle w:val="CommentText"/>
        <w:numPr>
          <w:ilvl w:val="0"/>
          <w:numId w:val="1"/>
        </w:numPr>
      </w:pPr>
      <w:hyperlink r:id="rId2" w:history="1">
        <w:r w:rsidRPr="00F93D73">
          <w:rPr>
            <w:rStyle w:val="Hyperlink"/>
          </w:rPr>
          <w:t>https://chalcogen.ro/187_HussainS.pdf</w:t>
        </w:r>
      </w:hyperlink>
    </w:p>
    <w:p w:rsidR="0023737E" w:rsidRDefault="0023737E" w:rsidP="0023737E">
      <w:pPr>
        <w:pStyle w:val="CommentText"/>
      </w:pP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4719" w:rsidRDefault="006A4719">
      <w:r>
        <w:separator/>
      </w:r>
    </w:p>
  </w:endnote>
  <w:endnote w:type="continuationSeparator" w:id="0">
    <w:p w:rsidR="006A4719" w:rsidRDefault="006A4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600" w:rsidRDefault="006A4719">
    <w:pPr>
      <w:pStyle w:val="BodyText"/>
      <w:spacing w:line="14" w:lineRule="auto"/>
      <w:rPr>
        <w:sz w:val="20"/>
      </w:rPr>
    </w:pPr>
    <w:r>
      <w:pict>
        <v:shapetype id="_x0000_t202" coordsize="21600,21600" o:spt="202" path="m,l,21600r21600,l21600,xe">
          <v:stroke joinstyle="miter"/>
          <v:path gradientshapeok="t" o:connecttype="rect"/>
        </v:shapetype>
        <v:shape id="docshape1" o:spid="_x0000_s2049" type="#_x0000_t202" style="position:absolute;margin-left:300.3pt;margin-top:730.85pt;width:12.6pt;height:13.05pt;z-index:-251658752;mso-position-horizontal-relative:page;mso-position-vertical-relative:page" filled="f" stroked="f">
          <v:textbox inset="0,0,0,0">
            <w:txbxContent>
              <w:p w:rsidR="00702600" w:rsidRDefault="0009763F">
                <w:pPr>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sidR="0023737E">
                  <w:rPr>
                    <w:rFonts w:ascii="Calibri"/>
                    <w:noProof/>
                  </w:rPr>
                  <w:t>1</w:t>
                </w:r>
                <w:r>
                  <w:rPr>
                    <w:rFonts w:ascii="Calibri"/>
                  </w:rP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4719" w:rsidRDefault="006A4719">
      <w:r>
        <w:separator/>
      </w:r>
    </w:p>
  </w:footnote>
  <w:footnote w:type="continuationSeparator" w:id="0">
    <w:p w:rsidR="006A4719" w:rsidRDefault="006A471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57462"/>
    <w:multiLevelType w:val="hybridMultilevel"/>
    <w:tmpl w:val="400443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702600"/>
    <w:rsid w:val="0009763F"/>
    <w:rsid w:val="0023737E"/>
    <w:rsid w:val="002D4237"/>
    <w:rsid w:val="002F7ACE"/>
    <w:rsid w:val="006A4719"/>
    <w:rsid w:val="00702600"/>
    <w:rsid w:val="00810428"/>
    <w:rsid w:val="00A31AD0"/>
    <w:rsid w:val="00BA5041"/>
    <w:rsid w:val="00D03E5A"/>
    <w:rsid w:val="00E71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20"/>
      <w:ind w:left="621"/>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D03E5A"/>
    <w:rPr>
      <w:rFonts w:ascii="Tahoma" w:hAnsi="Tahoma" w:cs="Tahoma"/>
      <w:sz w:val="16"/>
      <w:szCs w:val="16"/>
    </w:rPr>
  </w:style>
  <w:style w:type="character" w:customStyle="1" w:styleId="BalloonTextChar">
    <w:name w:val="Balloon Text Char"/>
    <w:basedOn w:val="DefaultParagraphFont"/>
    <w:link w:val="BalloonText"/>
    <w:uiPriority w:val="99"/>
    <w:semiHidden/>
    <w:rsid w:val="00D03E5A"/>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23737E"/>
    <w:rPr>
      <w:sz w:val="16"/>
      <w:szCs w:val="16"/>
    </w:rPr>
  </w:style>
  <w:style w:type="paragraph" w:styleId="CommentText">
    <w:name w:val="annotation text"/>
    <w:basedOn w:val="Normal"/>
    <w:link w:val="CommentTextChar"/>
    <w:uiPriority w:val="99"/>
    <w:semiHidden/>
    <w:unhideWhenUsed/>
    <w:rsid w:val="0023737E"/>
    <w:rPr>
      <w:sz w:val="20"/>
      <w:szCs w:val="20"/>
    </w:rPr>
  </w:style>
  <w:style w:type="character" w:customStyle="1" w:styleId="CommentTextChar">
    <w:name w:val="Comment Text Char"/>
    <w:basedOn w:val="DefaultParagraphFont"/>
    <w:link w:val="CommentText"/>
    <w:uiPriority w:val="99"/>
    <w:semiHidden/>
    <w:rsid w:val="0023737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3737E"/>
    <w:rPr>
      <w:b/>
      <w:bCs/>
    </w:rPr>
  </w:style>
  <w:style w:type="character" w:customStyle="1" w:styleId="CommentSubjectChar">
    <w:name w:val="Comment Subject Char"/>
    <w:basedOn w:val="CommentTextChar"/>
    <w:link w:val="CommentSubject"/>
    <w:uiPriority w:val="99"/>
    <w:semiHidden/>
    <w:rsid w:val="0023737E"/>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23737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20"/>
      <w:ind w:left="621"/>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D03E5A"/>
    <w:rPr>
      <w:rFonts w:ascii="Tahoma" w:hAnsi="Tahoma" w:cs="Tahoma"/>
      <w:sz w:val="16"/>
      <w:szCs w:val="16"/>
    </w:rPr>
  </w:style>
  <w:style w:type="character" w:customStyle="1" w:styleId="BalloonTextChar">
    <w:name w:val="Balloon Text Char"/>
    <w:basedOn w:val="DefaultParagraphFont"/>
    <w:link w:val="BalloonText"/>
    <w:uiPriority w:val="99"/>
    <w:semiHidden/>
    <w:rsid w:val="00D03E5A"/>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23737E"/>
    <w:rPr>
      <w:sz w:val="16"/>
      <w:szCs w:val="16"/>
    </w:rPr>
  </w:style>
  <w:style w:type="paragraph" w:styleId="CommentText">
    <w:name w:val="annotation text"/>
    <w:basedOn w:val="Normal"/>
    <w:link w:val="CommentTextChar"/>
    <w:uiPriority w:val="99"/>
    <w:semiHidden/>
    <w:unhideWhenUsed/>
    <w:rsid w:val="0023737E"/>
    <w:rPr>
      <w:sz w:val="20"/>
      <w:szCs w:val="20"/>
    </w:rPr>
  </w:style>
  <w:style w:type="character" w:customStyle="1" w:styleId="CommentTextChar">
    <w:name w:val="Comment Text Char"/>
    <w:basedOn w:val="DefaultParagraphFont"/>
    <w:link w:val="CommentText"/>
    <w:uiPriority w:val="99"/>
    <w:semiHidden/>
    <w:rsid w:val="0023737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3737E"/>
    <w:rPr>
      <w:b/>
      <w:bCs/>
    </w:rPr>
  </w:style>
  <w:style w:type="character" w:customStyle="1" w:styleId="CommentSubjectChar">
    <w:name w:val="Comment Subject Char"/>
    <w:basedOn w:val="CommentTextChar"/>
    <w:link w:val="CommentSubject"/>
    <w:uiPriority w:val="99"/>
    <w:semiHidden/>
    <w:rsid w:val="0023737E"/>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23737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comments.xml.rels><?xml version="1.0" encoding="UTF-8" standalone="yes"?>
<Relationships xmlns="http://schemas.openxmlformats.org/package/2006/relationships"><Relationship Id="rId2" Type="http://schemas.openxmlformats.org/officeDocument/2006/relationships/hyperlink" Target="https://chalcogen.ro/187_HussainS.pdf" TargetMode="External"/><Relationship Id="rId1" Type="http://schemas.openxmlformats.org/officeDocument/2006/relationships/hyperlink" Target="https://www.researchgate.net/publication/317764517_Optimization_of_power_factor_in_sndoped_Tl10-xSnxTe6_thermoelectric_chalcogenidenano-materials"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338</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Wiqar</dc:creator>
  <cp:lastModifiedBy>Swetha Sandala</cp:lastModifiedBy>
  <cp:revision>6</cp:revision>
  <dcterms:created xsi:type="dcterms:W3CDTF">2022-07-20T13:00:00Z</dcterms:created>
  <dcterms:modified xsi:type="dcterms:W3CDTF">2022-07-21T06:10:00Z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2019-12-23T00:00:00Z</vt:filetime>
  </property>
  <property fmtid="{D5CDD505-2E9C-101B-9397-08002B2CF9AE}" pid="3" name="Creator">
    <vt:lpwstr>Microsoft® Word 2010</vt:lpwstr>
  </property>
  <property fmtid="{D5CDD505-2E9C-101B-9397-08002B2CF9AE}" pid="4" name="LastSaved">
    <vt:filetime>2022-05-08T00:00:00Z</vt:filetime>
  </property>
</Properties>
</file>