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25CC7" w:rsidP="008F4C3E">
      <w:pPr>
        <w:spacing w:after="120"/>
        <w:rPr>
          <w:rFonts w:ascii="Times New Roman" w:hAnsi="Times New Roman" w:cs="Times New Roman"/>
          <w:b/>
          <w:sz w:val="32"/>
        </w:rPr>
      </w:pPr>
      <w:commentRangeStart w:id="0"/>
      <w:r w:rsidRPr="00F25CC7">
        <w:rPr>
          <w:rFonts w:ascii="Times New Roman" w:hAnsi="Times New Roman" w:cs="Times New Roman"/>
          <w:b/>
          <w:sz w:val="32"/>
        </w:rPr>
        <w:t xml:space="preserve">Antibody-proteases as translational tools of the newest generation to be applied for </w:t>
      </w:r>
      <w:proofErr w:type="spellStart"/>
      <w:r w:rsidRPr="00F25CC7">
        <w:rPr>
          <w:rFonts w:ascii="Times New Roman" w:hAnsi="Times New Roman" w:cs="Times New Roman"/>
          <w:b/>
          <w:sz w:val="32"/>
        </w:rPr>
        <w:t>biodesign</w:t>
      </w:r>
      <w:proofErr w:type="spellEnd"/>
      <w:r w:rsidRPr="00F25CC7">
        <w:rPr>
          <w:rFonts w:ascii="Times New Roman" w:hAnsi="Times New Roman" w:cs="Times New Roman"/>
          <w:b/>
          <w:sz w:val="32"/>
        </w:rPr>
        <w:t xml:space="preserve"> and bio-engineering to get precision and personalized healthcare services re-armed</w:t>
      </w:r>
      <w:commentRangeEnd w:id="0"/>
      <w:r w:rsidR="00CC241B">
        <w:rPr>
          <w:rStyle w:val="CommentReference"/>
        </w:rPr>
        <w:commentReference w:id="0"/>
      </w:r>
    </w:p>
    <w:p w:rsidR="00F25CC7" w:rsidRDefault="00F25CC7" w:rsidP="008F4C3E">
      <w:pPr>
        <w:spacing w:after="120"/>
        <w:rPr>
          <w:rFonts w:ascii="Times New Roman" w:hAnsi="Times New Roman" w:cs="Times New Roman"/>
          <w:sz w:val="24"/>
        </w:rPr>
      </w:pPr>
      <w:r w:rsidRPr="00F25CC7">
        <w:rPr>
          <w:rFonts w:ascii="Times New Roman" w:hAnsi="Times New Roman" w:cs="Times New Roman"/>
          <w:sz w:val="24"/>
        </w:rPr>
        <w:t>Sergey Suchkov</w:t>
      </w:r>
      <w:r w:rsidRPr="00F25CC7">
        <w:rPr>
          <w:rFonts w:ascii="Times New Roman" w:hAnsi="Times New Roman" w:cs="Times New Roman"/>
          <w:sz w:val="24"/>
          <w:vertAlign w:val="superscript"/>
        </w:rPr>
        <w:t>1-3</w:t>
      </w:r>
      <w:r>
        <w:rPr>
          <w:rFonts w:ascii="Times New Roman" w:hAnsi="Times New Roman" w:cs="Times New Roman"/>
          <w:sz w:val="24"/>
        </w:rPr>
        <w:t>*</w:t>
      </w:r>
      <w:r w:rsidRPr="00F25CC7">
        <w:rPr>
          <w:rFonts w:ascii="Times New Roman" w:hAnsi="Times New Roman" w:cs="Times New Roman"/>
          <w:sz w:val="24"/>
        </w:rPr>
        <w:t>, Noel Rose</w:t>
      </w:r>
      <w:r w:rsidRPr="00F25CC7">
        <w:rPr>
          <w:rFonts w:ascii="Times New Roman" w:hAnsi="Times New Roman" w:cs="Times New Roman"/>
          <w:sz w:val="24"/>
          <w:vertAlign w:val="superscript"/>
        </w:rPr>
        <w:t>4</w:t>
      </w:r>
      <w:r w:rsidRPr="00F25CC7">
        <w:rPr>
          <w:rFonts w:ascii="Times New Roman" w:hAnsi="Times New Roman" w:cs="Times New Roman"/>
          <w:sz w:val="24"/>
        </w:rPr>
        <w:t xml:space="preserve">, </w:t>
      </w:r>
      <w:proofErr w:type="spellStart"/>
      <w:r w:rsidRPr="00F25CC7">
        <w:rPr>
          <w:rFonts w:ascii="Times New Roman" w:hAnsi="Times New Roman" w:cs="Times New Roman"/>
          <w:sz w:val="24"/>
        </w:rPr>
        <w:t>Aleks</w:t>
      </w:r>
      <w:proofErr w:type="spellEnd"/>
      <w:r w:rsidRPr="00F25CC7">
        <w:rPr>
          <w:rFonts w:ascii="Times New Roman" w:hAnsi="Times New Roman" w:cs="Times New Roman"/>
          <w:sz w:val="24"/>
        </w:rPr>
        <w:t xml:space="preserve"> Gabibov</w:t>
      </w:r>
      <w:r w:rsidRPr="00F25CC7">
        <w:rPr>
          <w:rFonts w:ascii="Times New Roman" w:hAnsi="Times New Roman" w:cs="Times New Roman"/>
          <w:sz w:val="24"/>
          <w:vertAlign w:val="superscript"/>
        </w:rPr>
        <w:t>5</w:t>
      </w:r>
      <w:r w:rsidRPr="00F25CC7">
        <w:rPr>
          <w:rFonts w:ascii="Times New Roman" w:hAnsi="Times New Roman" w:cs="Times New Roman"/>
          <w:sz w:val="24"/>
        </w:rPr>
        <w:t xml:space="preserve"> and Harry Schroeder</w:t>
      </w:r>
      <w:r w:rsidRPr="00F25CC7">
        <w:rPr>
          <w:rFonts w:ascii="Times New Roman" w:hAnsi="Times New Roman" w:cs="Times New Roman"/>
          <w:sz w:val="24"/>
          <w:vertAlign w:val="superscript"/>
        </w:rPr>
        <w:t>6</w:t>
      </w:r>
    </w:p>
    <w:p w:rsidR="00F25CC7" w:rsidRPr="00F25CC7" w:rsidRDefault="00F25CC7" w:rsidP="00F25CC7">
      <w:pPr>
        <w:spacing w:after="0"/>
        <w:rPr>
          <w:rFonts w:ascii="Times New Roman" w:hAnsi="Times New Roman" w:cs="Times New Roman"/>
        </w:rPr>
      </w:pPr>
      <w:r w:rsidRPr="00F25CC7">
        <w:rPr>
          <w:rFonts w:ascii="Times New Roman" w:hAnsi="Times New Roman" w:cs="Times New Roman"/>
          <w:vertAlign w:val="superscript"/>
        </w:rPr>
        <w:t>1</w:t>
      </w:r>
      <w:r w:rsidRPr="00F25CC7">
        <w:rPr>
          <w:rFonts w:ascii="Times New Roman" w:hAnsi="Times New Roman" w:cs="Times New Roman"/>
        </w:rPr>
        <w:t>MINO MGUPP, Russia</w:t>
      </w:r>
    </w:p>
    <w:p w:rsidR="00F25CC7" w:rsidRPr="00F25CC7" w:rsidRDefault="00F25CC7" w:rsidP="00F25CC7">
      <w:pPr>
        <w:spacing w:after="0"/>
        <w:rPr>
          <w:rFonts w:ascii="Times New Roman" w:hAnsi="Times New Roman" w:cs="Times New Roman"/>
        </w:rPr>
      </w:pPr>
      <w:r w:rsidRPr="00F25CC7">
        <w:rPr>
          <w:rFonts w:ascii="Times New Roman" w:hAnsi="Times New Roman" w:cs="Times New Roman"/>
          <w:vertAlign w:val="superscript"/>
        </w:rPr>
        <w:t>2</w:t>
      </w:r>
      <w:r w:rsidRPr="00F25CC7">
        <w:rPr>
          <w:rFonts w:ascii="Times New Roman" w:hAnsi="Times New Roman" w:cs="Times New Roman"/>
        </w:rPr>
        <w:t>A.I.Evdokimov Moscow State Medical &amp; Dental University, Russia</w:t>
      </w:r>
    </w:p>
    <w:p w:rsidR="00F25CC7" w:rsidRPr="00F25CC7" w:rsidRDefault="00F25CC7" w:rsidP="00F25CC7">
      <w:pPr>
        <w:spacing w:after="0"/>
        <w:rPr>
          <w:rFonts w:ascii="Times New Roman" w:hAnsi="Times New Roman" w:cs="Times New Roman"/>
        </w:rPr>
      </w:pPr>
      <w:r w:rsidRPr="00F25CC7">
        <w:rPr>
          <w:rFonts w:ascii="Times New Roman" w:hAnsi="Times New Roman" w:cs="Times New Roman"/>
          <w:vertAlign w:val="superscript"/>
        </w:rPr>
        <w:t>3</w:t>
      </w:r>
      <w:r w:rsidRPr="00F25CC7">
        <w:rPr>
          <w:rFonts w:ascii="Times New Roman" w:hAnsi="Times New Roman" w:cs="Times New Roman"/>
        </w:rPr>
        <w:t>EPMA (European Association for Prediction, Prevention and Personalized Medicine), Brussels</w:t>
      </w:r>
    </w:p>
    <w:p w:rsidR="00F25CC7" w:rsidRPr="00F25CC7" w:rsidRDefault="00F25CC7" w:rsidP="00F25CC7">
      <w:pPr>
        <w:spacing w:after="0"/>
        <w:rPr>
          <w:rFonts w:ascii="Times New Roman" w:hAnsi="Times New Roman" w:cs="Times New Roman"/>
        </w:rPr>
      </w:pPr>
      <w:r w:rsidRPr="00F25CC7">
        <w:rPr>
          <w:rFonts w:ascii="Times New Roman" w:hAnsi="Times New Roman" w:cs="Times New Roman"/>
          <w:vertAlign w:val="superscript"/>
        </w:rPr>
        <w:t>4</w:t>
      </w:r>
      <w:r w:rsidRPr="00F25CC7">
        <w:rPr>
          <w:rFonts w:ascii="Times New Roman" w:hAnsi="Times New Roman" w:cs="Times New Roman"/>
        </w:rPr>
        <w:t>Johns Hopkins Center for Autoimmune Disease Research and PAHO/WHO Collaborating Center for</w:t>
      </w:r>
    </w:p>
    <w:p w:rsidR="00F25CC7" w:rsidRPr="00F25CC7" w:rsidRDefault="00F25CC7" w:rsidP="00F25CC7">
      <w:pPr>
        <w:spacing w:after="0"/>
        <w:rPr>
          <w:rFonts w:ascii="Times New Roman" w:hAnsi="Times New Roman" w:cs="Times New Roman"/>
        </w:rPr>
      </w:pPr>
      <w:r w:rsidRPr="00F25CC7">
        <w:rPr>
          <w:rFonts w:ascii="Times New Roman" w:hAnsi="Times New Roman" w:cs="Times New Roman"/>
        </w:rPr>
        <w:t>Autoimmune Disorders, USA</w:t>
      </w:r>
    </w:p>
    <w:p w:rsidR="00F25CC7" w:rsidRPr="00F25CC7" w:rsidRDefault="00F25CC7" w:rsidP="00F25CC7">
      <w:pPr>
        <w:spacing w:after="0"/>
        <w:rPr>
          <w:rFonts w:ascii="Times New Roman" w:hAnsi="Times New Roman" w:cs="Times New Roman"/>
        </w:rPr>
      </w:pPr>
      <w:r w:rsidRPr="00F25CC7">
        <w:rPr>
          <w:rFonts w:ascii="Times New Roman" w:hAnsi="Times New Roman" w:cs="Times New Roman"/>
          <w:vertAlign w:val="superscript"/>
        </w:rPr>
        <w:t>5</w:t>
      </w:r>
      <w:r w:rsidRPr="00F25CC7">
        <w:rPr>
          <w:rFonts w:ascii="Times New Roman" w:hAnsi="Times New Roman" w:cs="Times New Roman"/>
        </w:rPr>
        <w:t>Institute for Bioorganic Chemistry, Russia</w:t>
      </w:r>
    </w:p>
    <w:p w:rsidR="00F25CC7" w:rsidRDefault="00F25CC7" w:rsidP="008F4C3E">
      <w:pPr>
        <w:spacing w:after="120"/>
        <w:rPr>
          <w:rFonts w:ascii="Times New Roman" w:hAnsi="Times New Roman" w:cs="Times New Roman"/>
        </w:rPr>
      </w:pPr>
      <w:r w:rsidRPr="00F25CC7">
        <w:rPr>
          <w:rFonts w:ascii="Times New Roman" w:hAnsi="Times New Roman" w:cs="Times New Roman"/>
          <w:vertAlign w:val="superscript"/>
        </w:rPr>
        <w:t>6</w:t>
      </w:r>
      <w:r w:rsidRPr="00F25CC7">
        <w:rPr>
          <w:rFonts w:ascii="Times New Roman" w:hAnsi="Times New Roman" w:cs="Times New Roman"/>
        </w:rPr>
        <w:t>University of Alabama at Birmingham, USA</w:t>
      </w:r>
    </w:p>
    <w:p w:rsidR="00F25CC7" w:rsidRPr="00F25CC7" w:rsidRDefault="00F25CC7" w:rsidP="008F4C3E">
      <w:pPr>
        <w:spacing w:after="120"/>
        <w:jc w:val="center"/>
        <w:rPr>
          <w:rFonts w:ascii="Times New Roman" w:hAnsi="Times New Roman" w:cs="Times New Roman"/>
          <w:b/>
          <w:sz w:val="24"/>
        </w:rPr>
      </w:pPr>
      <w:r w:rsidRPr="00F25CC7">
        <w:rPr>
          <w:rFonts w:ascii="Times New Roman" w:hAnsi="Times New Roman" w:cs="Times New Roman"/>
          <w:b/>
          <w:sz w:val="24"/>
        </w:rPr>
        <w:t>Abstract</w:t>
      </w:r>
    </w:p>
    <w:p w:rsidR="00F25CC7" w:rsidRPr="008F4C3E" w:rsidRDefault="00F25CC7" w:rsidP="008F4C3E">
      <w:pPr>
        <w:spacing w:after="120"/>
        <w:jc w:val="both"/>
        <w:rPr>
          <w:rFonts w:ascii="Times New Roman" w:hAnsi="Times New Roman" w:cs="Times New Roman"/>
          <w:sz w:val="18"/>
        </w:rPr>
      </w:pPr>
      <w:r w:rsidRPr="008F4C3E">
        <w:rPr>
          <w:rFonts w:ascii="Times New Roman" w:eastAsia="Times New Roman" w:hAnsi="Times New Roman" w:cs="Times New Roman"/>
          <w:sz w:val="20"/>
          <w:szCs w:val="24"/>
        </w:rPr>
        <w:t>Catalytic Abs (</w:t>
      </w:r>
      <w:proofErr w:type="spellStart"/>
      <w:r w:rsidRPr="008F4C3E">
        <w:rPr>
          <w:rFonts w:ascii="Times New Roman" w:eastAsia="Times New Roman" w:hAnsi="Times New Roman" w:cs="Times New Roman"/>
          <w:sz w:val="20"/>
          <w:szCs w:val="24"/>
        </w:rPr>
        <w:t>catAbs</w:t>
      </w:r>
      <w:proofErr w:type="spellEnd"/>
      <w:r w:rsidRPr="008F4C3E">
        <w:rPr>
          <w:rFonts w:ascii="Times New Roman" w:eastAsia="Times New Roman" w:hAnsi="Times New Roman" w:cs="Times New Roman"/>
          <w:sz w:val="20"/>
          <w:szCs w:val="24"/>
        </w:rPr>
        <w:t>) is multivalent Immunoglobulins (</w:t>
      </w:r>
      <w:proofErr w:type="spellStart"/>
      <w:r w:rsidRPr="008F4C3E">
        <w:rPr>
          <w:rFonts w:ascii="Times New Roman" w:eastAsia="Times New Roman" w:hAnsi="Times New Roman" w:cs="Times New Roman"/>
          <w:sz w:val="20"/>
          <w:szCs w:val="24"/>
        </w:rPr>
        <w:t>Igs</w:t>
      </w:r>
      <w:proofErr w:type="spellEnd"/>
      <w:r w:rsidRPr="008F4C3E">
        <w:rPr>
          <w:rFonts w:ascii="Times New Roman" w:eastAsia="Times New Roman" w:hAnsi="Times New Roman" w:cs="Times New Roman"/>
          <w:sz w:val="20"/>
          <w:szCs w:val="24"/>
        </w:rPr>
        <w:t xml:space="preserve">) with a capacity to hydrolyze the Antigenic (Ag) substrate. In this sense, </w:t>
      </w:r>
      <w:proofErr w:type="spellStart"/>
      <w:r w:rsidRPr="008F4C3E">
        <w:rPr>
          <w:rFonts w:ascii="Times New Roman" w:eastAsia="Times New Roman" w:hAnsi="Times New Roman" w:cs="Times New Roman"/>
          <w:sz w:val="20"/>
          <w:szCs w:val="24"/>
        </w:rPr>
        <w:t>proteolytic</w:t>
      </w:r>
      <w:proofErr w:type="spellEnd"/>
      <w:r w:rsidRPr="008F4C3E">
        <w:rPr>
          <w:rFonts w:ascii="Times New Roman" w:eastAsia="Times New Roman" w:hAnsi="Times New Roman" w:cs="Times New Roman"/>
          <w:sz w:val="20"/>
          <w:szCs w:val="24"/>
        </w:rPr>
        <w:t xml:space="preserve"> Abs (</w:t>
      </w:r>
      <w:proofErr w:type="spellStart"/>
      <w:r w:rsidRPr="008F4C3E">
        <w:rPr>
          <w:rFonts w:ascii="Times New Roman" w:eastAsia="Times New Roman" w:hAnsi="Times New Roman" w:cs="Times New Roman"/>
          <w:sz w:val="20"/>
          <w:szCs w:val="24"/>
        </w:rPr>
        <w:t>Ab</w:t>
      </w:r>
      <w:proofErr w:type="spellEnd"/>
      <w:r w:rsidRPr="008F4C3E">
        <w:rPr>
          <w:rFonts w:ascii="Times New Roman" w:eastAsia="Times New Roman" w:hAnsi="Times New Roman" w:cs="Times New Roman"/>
          <w:sz w:val="20"/>
          <w:szCs w:val="24"/>
        </w:rPr>
        <w:t xml:space="preserve">-proteases) represents Abs to provide </w:t>
      </w:r>
      <w:proofErr w:type="spellStart"/>
      <w:r w:rsidRPr="008F4C3E">
        <w:rPr>
          <w:rFonts w:ascii="Times New Roman" w:eastAsia="Times New Roman" w:hAnsi="Times New Roman" w:cs="Times New Roman"/>
          <w:sz w:val="20"/>
          <w:szCs w:val="24"/>
        </w:rPr>
        <w:t>proteolytic</w:t>
      </w:r>
      <w:proofErr w:type="spellEnd"/>
      <w:r w:rsidRPr="008F4C3E">
        <w:rPr>
          <w:rFonts w:ascii="Times New Roman" w:eastAsia="Times New Roman" w:hAnsi="Times New Roman" w:cs="Times New Roman"/>
          <w:sz w:val="20"/>
          <w:szCs w:val="24"/>
        </w:rPr>
        <w:t xml:space="preserve"> effects.</w:t>
      </w:r>
    </w:p>
    <w:p w:rsidR="00F25CC7" w:rsidRPr="008F4C3E" w:rsidRDefault="00F25CC7" w:rsidP="0096450B">
      <w:pPr>
        <w:spacing w:after="120"/>
        <w:jc w:val="both"/>
        <w:rPr>
          <w:rFonts w:ascii="Times New Roman" w:hAnsi="Times New Roman" w:cs="Times New Roman"/>
          <w:sz w:val="18"/>
        </w:rPr>
      </w:pPr>
      <w:r w:rsidRPr="008F4C3E">
        <w:rPr>
          <w:rFonts w:ascii="Times New Roman" w:eastAsia="Times New Roman" w:hAnsi="Times New Roman" w:cs="Times New Roman"/>
          <w:sz w:val="20"/>
          <w:szCs w:val="24"/>
        </w:rPr>
        <w:t xml:space="preserve">Abs against myelin basic protein/MBP with </w:t>
      </w:r>
      <w:proofErr w:type="spellStart"/>
      <w:r w:rsidRPr="008F4C3E">
        <w:rPr>
          <w:rFonts w:ascii="Times New Roman" w:eastAsia="Times New Roman" w:hAnsi="Times New Roman" w:cs="Times New Roman"/>
          <w:sz w:val="20"/>
          <w:szCs w:val="24"/>
        </w:rPr>
        <w:t>proteolytic</w:t>
      </w:r>
      <w:proofErr w:type="spellEnd"/>
      <w:r w:rsidRPr="008F4C3E">
        <w:rPr>
          <w:rFonts w:ascii="Times New Roman" w:eastAsia="Times New Roman" w:hAnsi="Times New Roman" w:cs="Times New Roman"/>
          <w:sz w:val="20"/>
          <w:szCs w:val="24"/>
        </w:rPr>
        <w:t xml:space="preserve"> activity exhibiting sequence-specific cleavage of MBP is of great value to monitor demyelination whilst in MS. The activity of </w:t>
      </w:r>
      <w:proofErr w:type="spellStart"/>
      <w:r w:rsidRPr="008F4C3E">
        <w:rPr>
          <w:rFonts w:ascii="Times New Roman" w:eastAsia="Times New Roman" w:hAnsi="Times New Roman" w:cs="Times New Roman"/>
          <w:sz w:val="20"/>
          <w:szCs w:val="24"/>
        </w:rPr>
        <w:t>Ab</w:t>
      </w:r>
      <w:proofErr w:type="spellEnd"/>
      <w:r w:rsidRPr="008F4C3E">
        <w:rPr>
          <w:rFonts w:ascii="Times New Roman" w:eastAsia="Times New Roman" w:hAnsi="Times New Roman" w:cs="Times New Roman"/>
          <w:sz w:val="20"/>
          <w:szCs w:val="24"/>
        </w:rPr>
        <w:t xml:space="preserve">-proteases was first registered at the subclinical stages 1-2 years prior to the clinical illness. And the activity of the </w:t>
      </w:r>
      <w:proofErr w:type="spellStart"/>
      <w:r w:rsidRPr="008F4C3E">
        <w:rPr>
          <w:rFonts w:ascii="Times New Roman" w:eastAsia="Times New Roman" w:hAnsi="Times New Roman" w:cs="Times New Roman"/>
          <w:sz w:val="20"/>
          <w:szCs w:val="24"/>
        </w:rPr>
        <w:t>Ab</w:t>
      </w:r>
      <w:proofErr w:type="spellEnd"/>
      <w:r w:rsidRPr="008F4C3E">
        <w:rPr>
          <w:rFonts w:ascii="Times New Roman" w:eastAsia="Times New Roman" w:hAnsi="Times New Roman" w:cs="Times New Roman"/>
          <w:sz w:val="20"/>
          <w:szCs w:val="24"/>
        </w:rPr>
        <w:t xml:space="preserve">-proteases revealed significant correlation with scales of demyelination and the disability of the patients as well. So, the activity of </w:t>
      </w:r>
      <w:proofErr w:type="spellStart"/>
      <w:r w:rsidRPr="008F4C3E">
        <w:rPr>
          <w:rFonts w:ascii="Times New Roman" w:eastAsia="Times New Roman" w:hAnsi="Times New Roman" w:cs="Times New Roman"/>
          <w:sz w:val="20"/>
          <w:szCs w:val="24"/>
        </w:rPr>
        <w:t>Ab</w:t>
      </w:r>
      <w:proofErr w:type="spellEnd"/>
      <w:r w:rsidRPr="008F4C3E">
        <w:rPr>
          <w:rFonts w:ascii="Times New Roman" w:eastAsia="Times New Roman" w:hAnsi="Times New Roman" w:cs="Times New Roman"/>
          <w:sz w:val="20"/>
          <w:szCs w:val="24"/>
        </w:rPr>
        <w:t>-proteases and its dynamics tested would confirm a high subclinical and predictive (translational) value of the tools as applicable for personalized monitoring protocols.</w:t>
      </w:r>
      <w:r w:rsidR="008F4C3E">
        <w:rPr>
          <w:rFonts w:ascii="Times New Roman" w:eastAsia="Times New Roman" w:hAnsi="Times New Roman" w:cs="Times New Roman"/>
          <w:sz w:val="20"/>
          <w:szCs w:val="24"/>
        </w:rPr>
        <w:t xml:space="preserve"> </w:t>
      </w:r>
      <w:r w:rsidRPr="008F4C3E">
        <w:rPr>
          <w:rFonts w:ascii="Times New Roman" w:eastAsia="Times New Roman" w:hAnsi="Times New Roman" w:cs="Times New Roman"/>
          <w:sz w:val="20"/>
          <w:szCs w:val="24"/>
        </w:rPr>
        <w:t xml:space="preserve">Similar results have been gained by our team in autoimmune myocarditis and thyroid autoimmunity conditions to get a presence of thyroid and cardiac </w:t>
      </w:r>
      <w:proofErr w:type="spellStart"/>
      <w:r w:rsidRPr="008F4C3E">
        <w:rPr>
          <w:rFonts w:ascii="Times New Roman" w:eastAsia="Times New Roman" w:hAnsi="Times New Roman" w:cs="Times New Roman"/>
          <w:sz w:val="20"/>
          <w:szCs w:val="24"/>
        </w:rPr>
        <w:t>autoAgs</w:t>
      </w:r>
      <w:proofErr w:type="spellEnd"/>
      <w:r w:rsidRPr="008F4C3E">
        <w:rPr>
          <w:rFonts w:ascii="Times New Roman" w:eastAsia="Times New Roman" w:hAnsi="Times New Roman" w:cs="Times New Roman"/>
          <w:sz w:val="20"/>
          <w:szCs w:val="24"/>
        </w:rPr>
        <w:t xml:space="preserve">-associated </w:t>
      </w:r>
      <w:proofErr w:type="spellStart"/>
      <w:r w:rsidRPr="008F4C3E">
        <w:rPr>
          <w:rFonts w:ascii="Times New Roman" w:eastAsia="Times New Roman" w:hAnsi="Times New Roman" w:cs="Times New Roman"/>
          <w:sz w:val="20"/>
          <w:szCs w:val="24"/>
        </w:rPr>
        <w:t>proteolytic</w:t>
      </w:r>
      <w:proofErr w:type="spellEnd"/>
      <w:r w:rsidRPr="008F4C3E">
        <w:rPr>
          <w:rFonts w:ascii="Times New Roman" w:eastAsia="Times New Roman" w:hAnsi="Times New Roman" w:cs="Times New Roman"/>
          <w:sz w:val="20"/>
          <w:szCs w:val="24"/>
        </w:rPr>
        <w:t xml:space="preserve"> activity occurred.</w:t>
      </w:r>
      <w:r w:rsidRPr="008F4C3E">
        <w:rPr>
          <w:rFonts w:ascii="Times New Roman" w:hAnsi="Times New Roman" w:cs="Times New Roman"/>
          <w:sz w:val="18"/>
        </w:rPr>
        <w:t xml:space="preserve"> </w:t>
      </w:r>
    </w:p>
    <w:p w:rsidR="00F25CC7" w:rsidRPr="008F4C3E" w:rsidRDefault="00F25CC7" w:rsidP="0096450B">
      <w:pPr>
        <w:spacing w:after="120"/>
        <w:jc w:val="both"/>
        <w:rPr>
          <w:rFonts w:ascii="Times New Roman" w:eastAsia="Times New Roman" w:hAnsi="Times New Roman" w:cs="Times New Roman"/>
          <w:sz w:val="20"/>
          <w:szCs w:val="24"/>
        </w:rPr>
      </w:pPr>
      <w:r w:rsidRPr="008F4C3E">
        <w:rPr>
          <w:rFonts w:ascii="Times New Roman" w:eastAsia="Times New Roman" w:hAnsi="Times New Roman" w:cs="Times New Roman"/>
          <w:sz w:val="20"/>
          <w:szCs w:val="24"/>
        </w:rPr>
        <w:t xml:space="preserve">Of tremendous value are </w:t>
      </w:r>
      <w:proofErr w:type="spellStart"/>
      <w:r w:rsidRPr="008F4C3E">
        <w:rPr>
          <w:rFonts w:ascii="Times New Roman" w:eastAsia="Times New Roman" w:hAnsi="Times New Roman" w:cs="Times New Roman"/>
          <w:sz w:val="20"/>
          <w:szCs w:val="24"/>
        </w:rPr>
        <w:t>Ab</w:t>
      </w:r>
      <w:proofErr w:type="spellEnd"/>
      <w:r w:rsidRPr="008F4C3E">
        <w:rPr>
          <w:rFonts w:ascii="Times New Roman" w:eastAsia="Times New Roman" w:hAnsi="Times New Roman" w:cs="Times New Roman"/>
          <w:sz w:val="20"/>
          <w:szCs w:val="24"/>
        </w:rPr>
        <w:t>-proteases directly affecting remodeling of tissues with multilevel architectonics (for instance, myelin, cardiac and thyroid tissues)</w:t>
      </w:r>
      <w:proofErr w:type="gramStart"/>
      <w:r w:rsidRPr="008F4C3E">
        <w:rPr>
          <w:rFonts w:ascii="Times New Roman" w:eastAsia="Times New Roman" w:hAnsi="Times New Roman" w:cs="Times New Roman"/>
          <w:sz w:val="20"/>
          <w:szCs w:val="24"/>
        </w:rPr>
        <w:t>.</w:t>
      </w:r>
      <w:proofErr w:type="gramEnd"/>
      <w:r w:rsidRPr="008F4C3E">
        <w:rPr>
          <w:rFonts w:ascii="Times New Roman" w:eastAsia="Times New Roman" w:hAnsi="Times New Roman" w:cs="Times New Roman"/>
          <w:sz w:val="20"/>
          <w:szCs w:val="24"/>
        </w:rPr>
        <w:t xml:space="preserve"> By changing sequence specificity one may reach reduction of a density of the negative </w:t>
      </w:r>
      <w:proofErr w:type="spellStart"/>
      <w:r w:rsidRPr="008F4C3E">
        <w:rPr>
          <w:rFonts w:ascii="Times New Roman" w:eastAsia="Times New Roman" w:hAnsi="Times New Roman" w:cs="Times New Roman"/>
          <w:sz w:val="20"/>
          <w:szCs w:val="24"/>
        </w:rPr>
        <w:t>proteolytic</w:t>
      </w:r>
      <w:proofErr w:type="spellEnd"/>
      <w:r w:rsidRPr="008F4C3E">
        <w:rPr>
          <w:rFonts w:ascii="Times New Roman" w:eastAsia="Times New Roman" w:hAnsi="Times New Roman" w:cs="Times New Roman"/>
          <w:sz w:val="20"/>
          <w:szCs w:val="24"/>
        </w:rPr>
        <w:t xml:space="preserve"> effects within the myelin sheath and thus minimizing scales of demyelination. </w:t>
      </w:r>
      <w:proofErr w:type="spellStart"/>
      <w:r w:rsidRPr="008F4C3E">
        <w:rPr>
          <w:rFonts w:ascii="Times New Roman" w:eastAsia="Times New Roman" w:hAnsi="Times New Roman" w:cs="Times New Roman"/>
          <w:sz w:val="20"/>
          <w:szCs w:val="24"/>
        </w:rPr>
        <w:t>Ab</w:t>
      </w:r>
      <w:proofErr w:type="spellEnd"/>
      <w:r w:rsidRPr="008F4C3E">
        <w:rPr>
          <w:rFonts w:ascii="Times New Roman" w:eastAsia="Times New Roman" w:hAnsi="Times New Roman" w:cs="Times New Roman"/>
          <w:sz w:val="20"/>
          <w:szCs w:val="24"/>
        </w:rPr>
        <w:t xml:space="preserve">-proteases can be programmed and re-programmed to suit the needs of the body metabolism or could be designed for the development of new catalysts with no natural counterparts. Further studies are needed to secure artificial or edited </w:t>
      </w:r>
      <w:proofErr w:type="spellStart"/>
      <w:r w:rsidRPr="008F4C3E">
        <w:rPr>
          <w:rFonts w:ascii="Times New Roman" w:eastAsia="Times New Roman" w:hAnsi="Times New Roman" w:cs="Times New Roman"/>
          <w:sz w:val="20"/>
          <w:szCs w:val="24"/>
        </w:rPr>
        <w:t>Ab</w:t>
      </w:r>
      <w:proofErr w:type="spellEnd"/>
      <w:r w:rsidRPr="008F4C3E">
        <w:rPr>
          <w:rFonts w:ascii="Times New Roman" w:eastAsia="Times New Roman" w:hAnsi="Times New Roman" w:cs="Times New Roman"/>
          <w:sz w:val="20"/>
          <w:szCs w:val="24"/>
        </w:rPr>
        <w:t>-proteases as translational tools of the newest generation to diagnose, to monitor, to control and to treat and rehabilitate MS patients at clinical stages and to prevent the disorder at subclinical stages in persons-at-risks to secure the efficacy of regenerative manipulations.</w:t>
      </w:r>
    </w:p>
    <w:p w:rsidR="00F25CC7" w:rsidRDefault="00F25CC7" w:rsidP="00F25CC7">
      <w:pPr>
        <w:jc w:val="center"/>
        <w:rPr>
          <w:rFonts w:ascii="Times New Roman" w:hAnsi="Times New Roman" w:cs="Times New Roman"/>
          <w:sz w:val="18"/>
        </w:rPr>
      </w:pPr>
      <w:r>
        <w:rPr>
          <w:rFonts w:ascii="Times New Roman" w:hAnsi="Times New Roman" w:cs="Times New Roman"/>
          <w:noProof/>
          <w:sz w:val="18"/>
        </w:rPr>
        <w:drawing>
          <wp:inline distT="0" distB="0" distL="0" distR="0" wp14:anchorId="5B364989">
            <wp:extent cx="3172570" cy="1606163"/>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72570" cy="1606163"/>
                    </a:xfrm>
                    <a:prstGeom prst="rect">
                      <a:avLst/>
                    </a:prstGeom>
                    <a:noFill/>
                  </pic:spPr>
                </pic:pic>
              </a:graphicData>
            </a:graphic>
          </wp:inline>
        </w:drawing>
      </w:r>
    </w:p>
    <w:p w:rsidR="008F4C3E" w:rsidRPr="008F4C3E" w:rsidRDefault="008F4C3E" w:rsidP="008F4C3E">
      <w:pPr>
        <w:jc w:val="center"/>
        <w:rPr>
          <w:rFonts w:ascii="Times New Roman" w:hAnsi="Times New Roman" w:cs="Times New Roman"/>
          <w:i/>
          <w:sz w:val="18"/>
        </w:rPr>
      </w:pPr>
      <w:proofErr w:type="gramStart"/>
      <w:r w:rsidRPr="008F4C3E">
        <w:rPr>
          <w:rFonts w:ascii="Times New Roman" w:hAnsi="Times New Roman" w:cs="Times New Roman"/>
          <w:b/>
          <w:i/>
          <w:sz w:val="18"/>
        </w:rPr>
        <w:t>Figure 1.</w:t>
      </w:r>
      <w:proofErr w:type="gramEnd"/>
      <w:r w:rsidRPr="008F4C3E">
        <w:rPr>
          <w:rFonts w:ascii="Times New Roman" w:hAnsi="Times New Roman" w:cs="Times New Roman"/>
          <w:i/>
          <w:sz w:val="18"/>
        </w:rPr>
        <w:t xml:space="preserve"> </w:t>
      </w:r>
      <w:proofErr w:type="gramStart"/>
      <w:r w:rsidRPr="008F4C3E">
        <w:rPr>
          <w:rFonts w:ascii="Times New Roman" w:hAnsi="Times New Roman" w:cs="Times New Roman"/>
          <w:i/>
          <w:sz w:val="18"/>
        </w:rPr>
        <w:t>Analysis of major MBP cleavage products.</w:t>
      </w:r>
      <w:proofErr w:type="gramEnd"/>
      <w:r w:rsidRPr="008F4C3E">
        <w:rPr>
          <w:rFonts w:ascii="Times New Roman" w:hAnsi="Times New Roman" w:cs="Times New Roman"/>
          <w:i/>
          <w:sz w:val="18"/>
        </w:rPr>
        <w:t xml:space="preserve"> </w:t>
      </w:r>
      <w:proofErr w:type="gramStart"/>
      <w:r w:rsidRPr="008F4C3E">
        <w:rPr>
          <w:rFonts w:ascii="Times New Roman" w:hAnsi="Times New Roman" w:cs="Times New Roman"/>
          <w:i/>
          <w:sz w:val="18"/>
        </w:rPr>
        <w:t>Reverse-phase HPLC-MS analysis of major MBP cleavage products.</w:t>
      </w:r>
      <w:proofErr w:type="gramEnd"/>
      <w:r w:rsidRPr="008F4C3E">
        <w:rPr>
          <w:rFonts w:ascii="Times New Roman" w:hAnsi="Times New Roman" w:cs="Times New Roman"/>
          <w:i/>
          <w:sz w:val="18"/>
        </w:rPr>
        <w:t xml:space="preserve"> Column </w:t>
      </w:r>
      <w:proofErr w:type="spellStart"/>
      <w:r w:rsidRPr="008F4C3E">
        <w:rPr>
          <w:rFonts w:ascii="Times New Roman" w:hAnsi="Times New Roman" w:cs="Times New Roman"/>
          <w:i/>
          <w:sz w:val="18"/>
        </w:rPr>
        <w:t>eluate</w:t>
      </w:r>
      <w:proofErr w:type="spellEnd"/>
      <w:r w:rsidRPr="008F4C3E">
        <w:rPr>
          <w:rFonts w:ascii="Times New Roman" w:hAnsi="Times New Roman" w:cs="Times New Roman"/>
          <w:i/>
          <w:sz w:val="18"/>
        </w:rPr>
        <w:t xml:space="preserve"> fractions, corresponding to dominant chromatography peaks (A), were collected, freeze dried, </w:t>
      </w:r>
      <w:proofErr w:type="spellStart"/>
      <w:r w:rsidRPr="008F4C3E">
        <w:rPr>
          <w:rFonts w:ascii="Times New Roman" w:hAnsi="Times New Roman" w:cs="Times New Roman"/>
          <w:i/>
          <w:sz w:val="18"/>
        </w:rPr>
        <w:t>redissolved</w:t>
      </w:r>
      <w:proofErr w:type="spellEnd"/>
      <w:r w:rsidRPr="008F4C3E">
        <w:rPr>
          <w:rFonts w:ascii="Times New Roman" w:hAnsi="Times New Roman" w:cs="Times New Roman"/>
          <w:i/>
          <w:sz w:val="18"/>
        </w:rPr>
        <w:t xml:space="preserve"> and </w:t>
      </w:r>
      <w:r w:rsidRPr="008F4C3E">
        <w:rPr>
          <w:rFonts w:ascii="Times New Roman" w:hAnsi="Times New Roman" w:cs="Times New Roman"/>
          <w:i/>
          <w:sz w:val="18"/>
        </w:rPr>
        <w:lastRenderedPageBreak/>
        <w:t xml:space="preserve">applied to SELDI H4 chip and </w:t>
      </w:r>
      <w:proofErr w:type="spellStart"/>
      <w:r w:rsidRPr="008F4C3E">
        <w:rPr>
          <w:rFonts w:ascii="Times New Roman" w:hAnsi="Times New Roman" w:cs="Times New Roman"/>
          <w:i/>
          <w:sz w:val="18"/>
        </w:rPr>
        <w:t>tricine</w:t>
      </w:r>
      <w:proofErr w:type="spellEnd"/>
      <w:r w:rsidRPr="008F4C3E">
        <w:rPr>
          <w:rFonts w:ascii="Times New Roman" w:hAnsi="Times New Roman" w:cs="Times New Roman"/>
          <w:i/>
          <w:sz w:val="18"/>
        </w:rPr>
        <w:t xml:space="preserve">-SDS/PAGE (B). Gel was stained by </w:t>
      </w:r>
      <w:proofErr w:type="spellStart"/>
      <w:r w:rsidRPr="008F4C3E">
        <w:rPr>
          <w:rFonts w:ascii="Times New Roman" w:hAnsi="Times New Roman" w:cs="Times New Roman"/>
          <w:i/>
          <w:sz w:val="18"/>
        </w:rPr>
        <w:t>Sypro</w:t>
      </w:r>
      <w:proofErr w:type="spellEnd"/>
      <w:r w:rsidRPr="008F4C3E">
        <w:rPr>
          <w:rFonts w:ascii="Times New Roman" w:hAnsi="Times New Roman" w:cs="Times New Roman"/>
          <w:i/>
          <w:sz w:val="18"/>
        </w:rPr>
        <w:t xml:space="preserve"> Orange. Peptides, unambiguously identified by SELDI and clearly seen in corresponding gel lanes, are indicated. (C) Schematic description of the preferential antibody cleavage sites in the MBP sequence. Sequence fragments identical to the </w:t>
      </w:r>
      <w:proofErr w:type="spellStart"/>
      <w:r w:rsidRPr="008F4C3E">
        <w:rPr>
          <w:rFonts w:ascii="Times New Roman" w:hAnsi="Times New Roman" w:cs="Times New Roman"/>
          <w:i/>
          <w:sz w:val="18"/>
        </w:rPr>
        <w:t>immunodominant</w:t>
      </w:r>
      <w:proofErr w:type="spellEnd"/>
      <w:r w:rsidRPr="008F4C3E">
        <w:rPr>
          <w:rFonts w:ascii="Times New Roman" w:hAnsi="Times New Roman" w:cs="Times New Roman"/>
          <w:i/>
          <w:sz w:val="18"/>
        </w:rPr>
        <w:t xml:space="preserve"> MBP-derived </w:t>
      </w:r>
      <w:proofErr w:type="spellStart"/>
      <w:r w:rsidRPr="008F4C3E">
        <w:rPr>
          <w:rFonts w:ascii="Times New Roman" w:hAnsi="Times New Roman" w:cs="Times New Roman"/>
          <w:i/>
          <w:sz w:val="18"/>
        </w:rPr>
        <w:t>peptided</w:t>
      </w:r>
      <w:proofErr w:type="spellEnd"/>
      <w:r w:rsidRPr="008F4C3E">
        <w:rPr>
          <w:rFonts w:ascii="Times New Roman" w:hAnsi="Times New Roman" w:cs="Times New Roman"/>
          <w:i/>
          <w:sz w:val="18"/>
        </w:rPr>
        <w:t xml:space="preserve"> (12-31, 82-98, 110-128 and 144-169) are shown in yellow rectangles, and the </w:t>
      </w:r>
      <w:proofErr w:type="spellStart"/>
      <w:r w:rsidRPr="008F4C3E">
        <w:rPr>
          <w:rFonts w:ascii="Times New Roman" w:hAnsi="Times New Roman" w:cs="Times New Roman"/>
          <w:i/>
          <w:sz w:val="18"/>
        </w:rPr>
        <w:t>encephalitogenic</w:t>
      </w:r>
      <w:proofErr w:type="spellEnd"/>
      <w:r w:rsidRPr="008F4C3E">
        <w:rPr>
          <w:rFonts w:ascii="Times New Roman" w:hAnsi="Times New Roman" w:cs="Times New Roman"/>
          <w:i/>
          <w:sz w:val="18"/>
        </w:rPr>
        <w:t xml:space="preserve"> peptide region (86-98) is marked by the red box. (D) 32P-MBP degradation by autoantibodies. </w:t>
      </w:r>
      <w:proofErr w:type="gramStart"/>
      <w:r w:rsidRPr="008F4C3E">
        <w:rPr>
          <w:rFonts w:ascii="Times New Roman" w:hAnsi="Times New Roman" w:cs="Times New Roman"/>
          <w:i/>
          <w:sz w:val="18"/>
        </w:rPr>
        <w:t xml:space="preserve">Autoradiography of 32P-phosphorylated MBP hydrolysis by </w:t>
      </w:r>
      <w:proofErr w:type="spellStart"/>
      <w:r w:rsidRPr="008F4C3E">
        <w:rPr>
          <w:rFonts w:ascii="Times New Roman" w:hAnsi="Times New Roman" w:cs="Times New Roman"/>
          <w:i/>
          <w:sz w:val="18"/>
        </w:rPr>
        <w:t>proteolytic</w:t>
      </w:r>
      <w:proofErr w:type="spellEnd"/>
      <w:r w:rsidRPr="008F4C3E">
        <w:rPr>
          <w:rFonts w:ascii="Times New Roman" w:hAnsi="Times New Roman" w:cs="Times New Roman"/>
          <w:i/>
          <w:sz w:val="18"/>
        </w:rPr>
        <w:t xml:space="preserve"> mouse (EAE SJL) and human (MS) </w:t>
      </w:r>
      <w:proofErr w:type="spellStart"/>
      <w:r w:rsidRPr="008F4C3E">
        <w:rPr>
          <w:rFonts w:ascii="Times New Roman" w:hAnsi="Times New Roman" w:cs="Times New Roman"/>
          <w:i/>
          <w:sz w:val="18"/>
        </w:rPr>
        <w:t>IgG</w:t>
      </w:r>
      <w:proofErr w:type="spellEnd"/>
      <w:r w:rsidRPr="008F4C3E">
        <w:rPr>
          <w:rFonts w:ascii="Times New Roman" w:hAnsi="Times New Roman" w:cs="Times New Roman"/>
          <w:i/>
          <w:sz w:val="18"/>
        </w:rPr>
        <w:t xml:space="preserve">, Line M, molecular mass markers (range 2.5-16.9 </w:t>
      </w:r>
      <w:proofErr w:type="spellStart"/>
      <w:r w:rsidRPr="008F4C3E">
        <w:rPr>
          <w:rFonts w:ascii="Times New Roman" w:hAnsi="Times New Roman" w:cs="Times New Roman"/>
          <w:i/>
          <w:sz w:val="18"/>
        </w:rPr>
        <w:t>KDa</w:t>
      </w:r>
      <w:proofErr w:type="spellEnd"/>
      <w:r w:rsidRPr="008F4C3E">
        <w:rPr>
          <w:rFonts w:ascii="Times New Roman" w:hAnsi="Times New Roman" w:cs="Times New Roman"/>
          <w:i/>
          <w:sz w:val="18"/>
        </w:rPr>
        <w:t xml:space="preserve">, </w:t>
      </w:r>
      <w:proofErr w:type="spellStart"/>
      <w:r w:rsidRPr="008F4C3E">
        <w:rPr>
          <w:rFonts w:ascii="Times New Roman" w:hAnsi="Times New Roman" w:cs="Times New Roman"/>
          <w:i/>
          <w:sz w:val="18"/>
        </w:rPr>
        <w:t>Amersham</w:t>
      </w:r>
      <w:proofErr w:type="spellEnd"/>
      <w:r w:rsidRPr="008F4C3E">
        <w:rPr>
          <w:rFonts w:ascii="Times New Roman" w:hAnsi="Times New Roman" w:cs="Times New Roman"/>
          <w:i/>
          <w:sz w:val="18"/>
        </w:rPr>
        <w:t xml:space="preserve"> Pharmacia).</w:t>
      </w:r>
      <w:proofErr w:type="gramEnd"/>
    </w:p>
    <w:p w:rsidR="0096450B" w:rsidRPr="0096450B" w:rsidRDefault="0096450B" w:rsidP="0096450B">
      <w:pPr>
        <w:rPr>
          <w:rFonts w:ascii="Times New Roman" w:hAnsi="Times New Roman" w:cs="Times New Roman"/>
          <w:b/>
          <w:sz w:val="24"/>
        </w:rPr>
      </w:pPr>
      <w:r w:rsidRPr="0096450B">
        <w:rPr>
          <w:rFonts w:ascii="Times New Roman" w:hAnsi="Times New Roman" w:cs="Times New Roman"/>
          <w:b/>
          <w:sz w:val="24"/>
        </w:rPr>
        <w:t>Biography</w:t>
      </w:r>
    </w:p>
    <w:p w:rsidR="00F25CC7" w:rsidRPr="00F25CC7" w:rsidRDefault="0096450B" w:rsidP="00D76AAD">
      <w:pPr>
        <w:jc w:val="both"/>
        <w:rPr>
          <w:rFonts w:ascii="Times New Roman" w:hAnsi="Times New Roman" w:cs="Times New Roman"/>
        </w:rPr>
      </w:pPr>
      <w:r w:rsidRPr="0096450B">
        <w:rPr>
          <w:rFonts w:ascii="Times New Roman" w:hAnsi="Times New Roman" w:cs="Times New Roman"/>
          <w:sz w:val="20"/>
        </w:rPr>
        <w:t xml:space="preserve">Sergey </w:t>
      </w:r>
      <w:proofErr w:type="spellStart"/>
      <w:r w:rsidRPr="0096450B">
        <w:rPr>
          <w:rFonts w:ascii="Times New Roman" w:hAnsi="Times New Roman" w:cs="Times New Roman"/>
          <w:sz w:val="20"/>
        </w:rPr>
        <w:t>Suchkov</w:t>
      </w:r>
      <w:proofErr w:type="spellEnd"/>
      <w:r w:rsidRPr="0096450B">
        <w:rPr>
          <w:rFonts w:ascii="Times New Roman" w:hAnsi="Times New Roman" w:cs="Times New Roman"/>
          <w:sz w:val="20"/>
        </w:rPr>
        <w:t xml:space="preserve"> graduated from Astrakhan State Medical University and awarded with MD, then in 1985 maintained his PhD at the I.M. </w:t>
      </w:r>
      <w:proofErr w:type="spellStart"/>
      <w:r w:rsidRPr="0096450B">
        <w:rPr>
          <w:rFonts w:ascii="Times New Roman" w:hAnsi="Times New Roman" w:cs="Times New Roman"/>
          <w:sz w:val="20"/>
        </w:rPr>
        <w:t>Sechenov</w:t>
      </w:r>
      <w:proofErr w:type="spellEnd"/>
      <w:r w:rsidRPr="0096450B">
        <w:rPr>
          <w:rFonts w:ascii="Times New Roman" w:hAnsi="Times New Roman" w:cs="Times New Roman"/>
          <w:sz w:val="20"/>
        </w:rPr>
        <w:t xml:space="preserve"> </w:t>
      </w:r>
      <w:proofErr w:type="spellStart"/>
      <w:r w:rsidRPr="0096450B">
        <w:rPr>
          <w:rFonts w:ascii="Times New Roman" w:hAnsi="Times New Roman" w:cs="Times New Roman"/>
          <w:sz w:val="20"/>
        </w:rPr>
        <w:t>Mos</w:t>
      </w:r>
      <w:proofErr w:type="spellEnd"/>
      <w:r w:rsidRPr="0096450B">
        <w:rPr>
          <w:rFonts w:ascii="Times New Roman" w:hAnsi="Times New Roman" w:cs="Times New Roman"/>
          <w:sz w:val="20"/>
        </w:rPr>
        <w:t xml:space="preserve">-cow Medical Academy and in 2001, maintained his </w:t>
      </w:r>
      <w:proofErr w:type="spellStart"/>
      <w:r w:rsidRPr="0096450B">
        <w:rPr>
          <w:rFonts w:ascii="Times New Roman" w:hAnsi="Times New Roman" w:cs="Times New Roman"/>
          <w:sz w:val="20"/>
        </w:rPr>
        <w:t>Doctorship</w:t>
      </w:r>
      <w:proofErr w:type="spellEnd"/>
      <w:r w:rsidRPr="0096450B">
        <w:rPr>
          <w:rFonts w:ascii="Times New Roman" w:hAnsi="Times New Roman" w:cs="Times New Roman"/>
          <w:sz w:val="20"/>
        </w:rPr>
        <w:t xml:space="preserve"> Degree at the Nat</w:t>
      </w:r>
      <w:r w:rsidR="009D42E4">
        <w:rPr>
          <w:rFonts w:ascii="Times New Roman" w:hAnsi="Times New Roman" w:cs="Times New Roman"/>
          <w:sz w:val="20"/>
        </w:rPr>
        <w:t>ional</w:t>
      </w:r>
      <w:r w:rsidRPr="0096450B">
        <w:rPr>
          <w:rFonts w:ascii="Times New Roman" w:hAnsi="Times New Roman" w:cs="Times New Roman"/>
          <w:sz w:val="20"/>
        </w:rPr>
        <w:t xml:space="preserve"> Inst</w:t>
      </w:r>
      <w:r w:rsidR="009D42E4">
        <w:rPr>
          <w:rFonts w:ascii="Times New Roman" w:hAnsi="Times New Roman" w:cs="Times New Roman"/>
          <w:sz w:val="20"/>
        </w:rPr>
        <w:t>itute</w:t>
      </w:r>
      <w:r w:rsidRPr="0096450B">
        <w:rPr>
          <w:rFonts w:ascii="Times New Roman" w:hAnsi="Times New Roman" w:cs="Times New Roman"/>
          <w:sz w:val="20"/>
        </w:rPr>
        <w:t xml:space="preserve"> of Immunology, Russia. From 1987 t</w:t>
      </w:r>
      <w:r w:rsidR="00BA12DD">
        <w:rPr>
          <w:rFonts w:ascii="Times New Roman" w:hAnsi="Times New Roman" w:cs="Times New Roman"/>
          <w:sz w:val="20"/>
        </w:rPr>
        <w:t>hrough 1989, he was a senior Re</w:t>
      </w:r>
      <w:r w:rsidRPr="0096450B">
        <w:rPr>
          <w:rFonts w:ascii="Times New Roman" w:hAnsi="Times New Roman" w:cs="Times New Roman"/>
          <w:sz w:val="20"/>
        </w:rPr>
        <w:t xml:space="preserve">searcher, </w:t>
      </w:r>
      <w:proofErr w:type="spellStart"/>
      <w:r w:rsidRPr="0096450B">
        <w:rPr>
          <w:rFonts w:ascii="Times New Roman" w:hAnsi="Times New Roman" w:cs="Times New Roman"/>
          <w:sz w:val="20"/>
        </w:rPr>
        <w:t>Koltzov</w:t>
      </w:r>
      <w:proofErr w:type="spellEnd"/>
      <w:r w:rsidRPr="0096450B">
        <w:rPr>
          <w:rFonts w:ascii="Times New Roman" w:hAnsi="Times New Roman" w:cs="Times New Roman"/>
          <w:sz w:val="20"/>
        </w:rPr>
        <w:t xml:space="preserve"> Inst</w:t>
      </w:r>
      <w:r w:rsidR="009D42E4">
        <w:rPr>
          <w:rFonts w:ascii="Times New Roman" w:hAnsi="Times New Roman" w:cs="Times New Roman"/>
          <w:sz w:val="20"/>
        </w:rPr>
        <w:t>itute</w:t>
      </w:r>
      <w:r w:rsidRPr="0096450B">
        <w:rPr>
          <w:rFonts w:ascii="Times New Roman" w:hAnsi="Times New Roman" w:cs="Times New Roman"/>
          <w:sz w:val="20"/>
        </w:rPr>
        <w:t xml:space="preserve"> of Developmental Biology. From 1989 through 1995, he was a Head of the Lab of Clinical Immunology, Helmholtz Eye Research Institute in Moscow. From 1995 through 2004, </w:t>
      </w:r>
      <w:r>
        <w:rPr>
          <w:rFonts w:ascii="Times New Roman" w:hAnsi="Times New Roman" w:cs="Times New Roman"/>
          <w:sz w:val="20"/>
        </w:rPr>
        <w:t xml:space="preserve">he is </w:t>
      </w:r>
      <w:r w:rsidRPr="0096450B">
        <w:rPr>
          <w:rFonts w:ascii="Times New Roman" w:hAnsi="Times New Roman" w:cs="Times New Roman"/>
          <w:sz w:val="20"/>
        </w:rPr>
        <w:t>a Chair of the Dep</w:t>
      </w:r>
      <w:r w:rsidR="009D42E4">
        <w:rPr>
          <w:rFonts w:ascii="Times New Roman" w:hAnsi="Times New Roman" w:cs="Times New Roman"/>
          <w:sz w:val="20"/>
        </w:rPr>
        <w:t>ar</w:t>
      </w:r>
      <w:r w:rsidRPr="0096450B">
        <w:rPr>
          <w:rFonts w:ascii="Times New Roman" w:hAnsi="Times New Roman" w:cs="Times New Roman"/>
          <w:sz w:val="20"/>
        </w:rPr>
        <w:t>t</w:t>
      </w:r>
      <w:r w:rsidR="009D42E4">
        <w:rPr>
          <w:rFonts w:ascii="Times New Roman" w:hAnsi="Times New Roman" w:cs="Times New Roman"/>
          <w:sz w:val="20"/>
        </w:rPr>
        <w:t>ment</w:t>
      </w:r>
      <w:r w:rsidRPr="0096450B">
        <w:rPr>
          <w:rFonts w:ascii="Times New Roman" w:hAnsi="Times New Roman" w:cs="Times New Roman"/>
          <w:sz w:val="20"/>
        </w:rPr>
        <w:t xml:space="preserve"> for Clinical Immunology, Moscow Clinical Research Institute (MONIKI. Dr</w:t>
      </w:r>
      <w:r w:rsidR="00BA12DD">
        <w:rPr>
          <w:rFonts w:ascii="Times New Roman" w:hAnsi="Times New Roman" w:cs="Times New Roman"/>
          <w:sz w:val="20"/>
        </w:rPr>
        <w:t>.</w:t>
      </w:r>
      <w:r w:rsidRPr="0096450B">
        <w:rPr>
          <w:rFonts w:ascii="Times New Roman" w:hAnsi="Times New Roman" w:cs="Times New Roman"/>
          <w:sz w:val="20"/>
        </w:rPr>
        <w:t xml:space="preserve"> </w:t>
      </w:r>
      <w:proofErr w:type="spellStart"/>
      <w:r w:rsidRPr="0096450B">
        <w:rPr>
          <w:rFonts w:ascii="Times New Roman" w:hAnsi="Times New Roman" w:cs="Times New Roman"/>
          <w:sz w:val="20"/>
        </w:rPr>
        <w:t>Suchkov</w:t>
      </w:r>
      <w:proofErr w:type="spellEnd"/>
      <w:r w:rsidRPr="0096450B">
        <w:rPr>
          <w:rFonts w:ascii="Times New Roman" w:hAnsi="Times New Roman" w:cs="Times New Roman"/>
          <w:sz w:val="20"/>
        </w:rPr>
        <w:t xml:space="preserve"> has been trained at: NIH; Wills Eye Hospital, PA, USA; Univ</w:t>
      </w:r>
      <w:r w:rsidR="009D42E4">
        <w:rPr>
          <w:rFonts w:ascii="Times New Roman" w:hAnsi="Times New Roman" w:cs="Times New Roman"/>
          <w:sz w:val="20"/>
        </w:rPr>
        <w:t>ersity</w:t>
      </w:r>
      <w:r w:rsidRPr="0096450B">
        <w:rPr>
          <w:rFonts w:ascii="Times New Roman" w:hAnsi="Times New Roman" w:cs="Times New Roman"/>
          <w:sz w:val="20"/>
        </w:rPr>
        <w:t xml:space="preserve"> of Florida in Gainesville; UCSF, S-F, CA, USA; Johns Hopkins University, Baltimore, MD, USA. He was an Exe </w:t>
      </w:r>
      <w:r w:rsidR="00BA12DD">
        <w:rPr>
          <w:rFonts w:ascii="Times New Roman" w:hAnsi="Times New Roman" w:cs="Times New Roman"/>
          <w:sz w:val="20"/>
        </w:rPr>
        <w:t>Secretary-in-Chief of the Edito</w:t>
      </w:r>
      <w:r w:rsidRPr="0096450B">
        <w:rPr>
          <w:rFonts w:ascii="Times New Roman" w:hAnsi="Times New Roman" w:cs="Times New Roman"/>
          <w:sz w:val="20"/>
        </w:rPr>
        <w:t>rial Board, Biomedical</w:t>
      </w:r>
      <w:r w:rsidR="00BA12DD">
        <w:rPr>
          <w:rFonts w:ascii="Times New Roman" w:hAnsi="Times New Roman" w:cs="Times New Roman"/>
          <w:sz w:val="20"/>
        </w:rPr>
        <w:t xml:space="preserve"> Science, an international jour</w:t>
      </w:r>
      <w:r w:rsidRPr="0096450B">
        <w:rPr>
          <w:rFonts w:ascii="Times New Roman" w:hAnsi="Times New Roman" w:cs="Times New Roman"/>
          <w:sz w:val="20"/>
        </w:rPr>
        <w:t>nal published joi</w:t>
      </w:r>
      <w:r w:rsidR="00BA12DD">
        <w:rPr>
          <w:rFonts w:ascii="Times New Roman" w:hAnsi="Times New Roman" w:cs="Times New Roman"/>
          <w:sz w:val="20"/>
        </w:rPr>
        <w:t>ntly by the USSR Academy of Sci</w:t>
      </w:r>
      <w:r w:rsidRPr="0096450B">
        <w:rPr>
          <w:rFonts w:ascii="Times New Roman" w:hAnsi="Times New Roman" w:cs="Times New Roman"/>
          <w:sz w:val="20"/>
        </w:rPr>
        <w:t>ences and the Royal Society of Chemistry, UK. At present, Dr</w:t>
      </w:r>
      <w:r w:rsidR="00BA12DD">
        <w:rPr>
          <w:rFonts w:ascii="Times New Roman" w:hAnsi="Times New Roman" w:cs="Times New Roman"/>
          <w:sz w:val="20"/>
        </w:rPr>
        <w:t>.</w:t>
      </w:r>
      <w:r w:rsidRPr="0096450B">
        <w:rPr>
          <w:rFonts w:ascii="Times New Roman" w:hAnsi="Times New Roman" w:cs="Times New Roman"/>
          <w:sz w:val="20"/>
        </w:rPr>
        <w:t xml:space="preserve"> Sergey </w:t>
      </w:r>
      <w:proofErr w:type="spellStart"/>
      <w:r w:rsidRPr="0096450B">
        <w:rPr>
          <w:rFonts w:ascii="Times New Roman" w:hAnsi="Times New Roman" w:cs="Times New Roman"/>
          <w:sz w:val="20"/>
        </w:rPr>
        <w:t>S</w:t>
      </w:r>
      <w:r w:rsidR="00BA12DD">
        <w:rPr>
          <w:rFonts w:ascii="Times New Roman" w:hAnsi="Times New Roman" w:cs="Times New Roman"/>
          <w:sz w:val="20"/>
        </w:rPr>
        <w:t>uchkov</w:t>
      </w:r>
      <w:proofErr w:type="spellEnd"/>
      <w:r w:rsidR="00BA12DD">
        <w:rPr>
          <w:rFonts w:ascii="Times New Roman" w:hAnsi="Times New Roman" w:cs="Times New Roman"/>
          <w:sz w:val="20"/>
        </w:rPr>
        <w:t xml:space="preserve"> is a Chair, Dep</w:t>
      </w:r>
      <w:r w:rsidR="009D42E4">
        <w:rPr>
          <w:rFonts w:ascii="Times New Roman" w:hAnsi="Times New Roman" w:cs="Times New Roman"/>
          <w:sz w:val="20"/>
        </w:rPr>
        <w:t>ar</w:t>
      </w:r>
      <w:r w:rsidR="00BA12DD">
        <w:rPr>
          <w:rFonts w:ascii="Times New Roman" w:hAnsi="Times New Roman" w:cs="Times New Roman"/>
          <w:sz w:val="20"/>
        </w:rPr>
        <w:t>t</w:t>
      </w:r>
      <w:r w:rsidR="009D42E4">
        <w:rPr>
          <w:rFonts w:ascii="Times New Roman" w:hAnsi="Times New Roman" w:cs="Times New Roman"/>
          <w:sz w:val="20"/>
        </w:rPr>
        <w:t>ment</w:t>
      </w:r>
      <w:r w:rsidR="00BA12DD">
        <w:rPr>
          <w:rFonts w:ascii="Times New Roman" w:hAnsi="Times New Roman" w:cs="Times New Roman"/>
          <w:sz w:val="20"/>
        </w:rPr>
        <w:t xml:space="preserve"> for Per</w:t>
      </w:r>
      <w:r w:rsidRPr="0096450B">
        <w:rPr>
          <w:rFonts w:ascii="Times New Roman" w:hAnsi="Times New Roman" w:cs="Times New Roman"/>
          <w:sz w:val="20"/>
        </w:rPr>
        <w:t>sonalized Medicine</w:t>
      </w:r>
      <w:r w:rsidR="00D76AAD">
        <w:rPr>
          <w:rFonts w:ascii="Times New Roman" w:hAnsi="Times New Roman" w:cs="Times New Roman"/>
          <w:sz w:val="20"/>
        </w:rPr>
        <w:t xml:space="preserve">, Precision </w:t>
      </w:r>
      <w:proofErr w:type="spellStart"/>
      <w:r w:rsidR="00D76AAD">
        <w:rPr>
          <w:rFonts w:ascii="Times New Roman" w:hAnsi="Times New Roman" w:cs="Times New Roman"/>
          <w:sz w:val="20"/>
        </w:rPr>
        <w:t>Nutriciology</w:t>
      </w:r>
      <w:proofErr w:type="spellEnd"/>
      <w:r w:rsidR="00D76AAD">
        <w:rPr>
          <w:rFonts w:ascii="Times New Roman" w:hAnsi="Times New Roman" w:cs="Times New Roman"/>
          <w:sz w:val="20"/>
        </w:rPr>
        <w:t xml:space="preserve"> and </w:t>
      </w:r>
      <w:proofErr w:type="spellStart"/>
      <w:r w:rsidR="00D76AAD">
        <w:rPr>
          <w:rFonts w:ascii="Times New Roman" w:hAnsi="Times New Roman" w:cs="Times New Roman"/>
          <w:sz w:val="20"/>
        </w:rPr>
        <w:t>Bi</w:t>
      </w:r>
      <w:r w:rsidRPr="0096450B">
        <w:rPr>
          <w:rFonts w:ascii="Times New Roman" w:hAnsi="Times New Roman" w:cs="Times New Roman"/>
          <w:sz w:val="20"/>
        </w:rPr>
        <w:t>odesign</w:t>
      </w:r>
      <w:proofErr w:type="spellEnd"/>
      <w:r w:rsidRPr="0096450B">
        <w:rPr>
          <w:rFonts w:ascii="Times New Roman" w:hAnsi="Times New Roman" w:cs="Times New Roman"/>
          <w:sz w:val="20"/>
        </w:rPr>
        <w:t>, MGUPP. He is a memb</w:t>
      </w:r>
      <w:bookmarkStart w:id="1" w:name="_GoBack"/>
      <w:bookmarkEnd w:id="1"/>
      <w:r w:rsidRPr="0096450B">
        <w:rPr>
          <w:rFonts w:ascii="Times New Roman" w:hAnsi="Times New Roman" w:cs="Times New Roman"/>
          <w:sz w:val="20"/>
        </w:rPr>
        <w:t>er of the: New York Academy of Scie</w:t>
      </w:r>
      <w:r w:rsidR="00D76AAD">
        <w:rPr>
          <w:rFonts w:ascii="Times New Roman" w:hAnsi="Times New Roman" w:cs="Times New Roman"/>
          <w:sz w:val="20"/>
        </w:rPr>
        <w:t>nces, USA; American Chemical So</w:t>
      </w:r>
      <w:r w:rsidRPr="0096450B">
        <w:rPr>
          <w:rFonts w:ascii="Times New Roman" w:hAnsi="Times New Roman" w:cs="Times New Roman"/>
          <w:sz w:val="20"/>
        </w:rPr>
        <w:t>ciety (ACS), USA; American Heart Association (AHA), USA; EPMA (European Associ</w:t>
      </w:r>
      <w:r w:rsidR="00BA12DD">
        <w:rPr>
          <w:rFonts w:ascii="Times New Roman" w:hAnsi="Times New Roman" w:cs="Times New Roman"/>
          <w:sz w:val="20"/>
        </w:rPr>
        <w:t>ation for Pre</w:t>
      </w:r>
      <w:r w:rsidRPr="0096450B">
        <w:rPr>
          <w:rFonts w:ascii="Times New Roman" w:hAnsi="Times New Roman" w:cs="Times New Roman"/>
          <w:sz w:val="20"/>
        </w:rPr>
        <w:t>dictive, Preventive a</w:t>
      </w:r>
      <w:r w:rsidR="00D76AAD">
        <w:rPr>
          <w:rFonts w:ascii="Times New Roman" w:hAnsi="Times New Roman" w:cs="Times New Roman"/>
          <w:sz w:val="20"/>
        </w:rPr>
        <w:t>nd Personalized Medicine), Brus</w:t>
      </w:r>
      <w:r w:rsidRPr="0096450B">
        <w:rPr>
          <w:rFonts w:ascii="Times New Roman" w:hAnsi="Times New Roman" w:cs="Times New Roman"/>
          <w:sz w:val="20"/>
        </w:rPr>
        <w:t>sels, EU; ARVO (American Association for Research in Vision and Ophthalmology); ISER (International Society for Eye Re</w:t>
      </w:r>
      <w:r w:rsidR="00BA12DD">
        <w:rPr>
          <w:rFonts w:ascii="Times New Roman" w:hAnsi="Times New Roman" w:cs="Times New Roman"/>
          <w:sz w:val="20"/>
        </w:rPr>
        <w:t>search); PMC (Personalized Medi</w:t>
      </w:r>
      <w:r w:rsidRPr="0096450B">
        <w:rPr>
          <w:rFonts w:ascii="Times New Roman" w:hAnsi="Times New Roman" w:cs="Times New Roman"/>
          <w:sz w:val="20"/>
        </w:rPr>
        <w:t>cine Coalition), Washington, USA.</w:t>
      </w:r>
      <w:r w:rsidR="00D76AAD" w:rsidRPr="00F25CC7">
        <w:rPr>
          <w:rFonts w:ascii="Times New Roman" w:hAnsi="Times New Roman" w:cs="Times New Roman"/>
        </w:rPr>
        <w:t xml:space="preserve"> </w:t>
      </w:r>
    </w:p>
    <w:sectPr w:rsidR="00F25CC7" w:rsidRPr="00F25CC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19T12:00:00Z" w:initials="SS">
    <w:p w:rsidR="00CC241B" w:rsidRDefault="00CC241B">
      <w:pPr>
        <w:pStyle w:val="CommentText"/>
      </w:pPr>
      <w:r>
        <w:rPr>
          <w:rStyle w:val="CommentReference"/>
        </w:rPr>
        <w:annotationRef/>
      </w:r>
      <w:r>
        <w:t>Already published. Please find the below links for your reference.</w:t>
      </w:r>
    </w:p>
    <w:p w:rsidR="00CC241B" w:rsidRDefault="00CC241B">
      <w:pPr>
        <w:pStyle w:val="CommentText"/>
      </w:pPr>
    </w:p>
    <w:p w:rsidR="00CC241B" w:rsidRDefault="009D42E4" w:rsidP="00CC241B">
      <w:pPr>
        <w:pStyle w:val="CommentText"/>
        <w:numPr>
          <w:ilvl w:val="0"/>
          <w:numId w:val="1"/>
        </w:numPr>
      </w:pPr>
      <w:hyperlink r:id="rId1" w:history="1">
        <w:r w:rsidR="00CC241B" w:rsidRPr="00CE7CE7">
          <w:rPr>
            <w:rStyle w:val="Hyperlink"/>
          </w:rPr>
          <w:t>https://personalizedmedicine.conferenceseries.com/europe/abstract/2018/antibodies-armed-with-functionality-as-translational-tools-of-the-newest-generation-to-be-applied-for-chronic-autoimmune-inflammation-management</w:t>
        </w:r>
      </w:hyperlink>
    </w:p>
    <w:p w:rsidR="00CC241B" w:rsidRDefault="009D42E4" w:rsidP="00CC241B">
      <w:pPr>
        <w:pStyle w:val="CommentText"/>
        <w:numPr>
          <w:ilvl w:val="0"/>
          <w:numId w:val="1"/>
        </w:numPr>
      </w:pPr>
      <w:hyperlink r:id="rId2" w:history="1">
        <w:r w:rsidR="00CC241B" w:rsidRPr="00CE7CE7">
          <w:rPr>
            <w:rStyle w:val="Hyperlink"/>
          </w:rPr>
          <w:t>https://www.alliedacademies.org/proceedings/antibodyproteases-as-translational-tools-of-the-newest-generation-to-be-applied-for-biodesign-and-bioengineering-to-get--6812.html</w:t>
        </w:r>
      </w:hyperlink>
    </w:p>
    <w:p w:rsidR="00CC241B" w:rsidRDefault="009D42E4" w:rsidP="00CC241B">
      <w:pPr>
        <w:pStyle w:val="CommentText"/>
        <w:numPr>
          <w:ilvl w:val="0"/>
          <w:numId w:val="1"/>
        </w:numPr>
      </w:pPr>
      <w:hyperlink r:id="rId3" w:history="1">
        <w:r w:rsidR="00CC241B" w:rsidRPr="00CE7CE7">
          <w:rPr>
            <w:rStyle w:val="Hyperlink"/>
          </w:rPr>
          <w:t>https://magnusconferences.com/precision-medicine/program/scientific-program/2022/antibody-proteases-as-translational-tools-of-the-newest-generation-to-be-applied-for-biodesign-and-bioengineering-to-get-precision-and-personalized-healthcare-services-re-armed</w:t>
        </w:r>
      </w:hyperlink>
    </w:p>
    <w:p w:rsidR="00CC241B" w:rsidRDefault="009D42E4" w:rsidP="00CC241B">
      <w:pPr>
        <w:pStyle w:val="CommentText"/>
        <w:numPr>
          <w:ilvl w:val="0"/>
          <w:numId w:val="1"/>
        </w:numPr>
      </w:pPr>
      <w:hyperlink r:id="rId4" w:history="1">
        <w:r w:rsidR="00CC241B" w:rsidRPr="00CE7CE7">
          <w:rPr>
            <w:rStyle w:val="Hyperlink"/>
          </w:rPr>
          <w:t>https://www.imedpub.com/conference-abstracts-files/2393-8862-C1-003-018.pdf</w:t>
        </w:r>
      </w:hyperlink>
    </w:p>
    <w:p w:rsidR="00CC241B" w:rsidRDefault="009D42E4" w:rsidP="00CC241B">
      <w:pPr>
        <w:pStyle w:val="CommentText"/>
        <w:numPr>
          <w:ilvl w:val="0"/>
          <w:numId w:val="1"/>
        </w:numPr>
      </w:pPr>
      <w:hyperlink r:id="rId5" w:history="1">
        <w:r w:rsidR="00CC241B" w:rsidRPr="00CE7CE7">
          <w:rPr>
            <w:rStyle w:val="Hyperlink"/>
          </w:rPr>
          <w:t>https://www.walshmedicalmedia.com/proceedings/antibodyproteases-as-a-novel-biomarker-and-a-unique-target-to-suit-translational-tools-to-be-applied-for-biodesign-bioengineering-13774.html</w:t>
        </w:r>
      </w:hyperlink>
    </w:p>
    <w:p w:rsidR="00CC241B" w:rsidRDefault="00CC241B" w:rsidP="00CC241B">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23614A"/>
    <w:multiLevelType w:val="hybridMultilevel"/>
    <w:tmpl w:val="C4B878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CC7"/>
    <w:rsid w:val="00015FC5"/>
    <w:rsid w:val="00474203"/>
    <w:rsid w:val="00535872"/>
    <w:rsid w:val="008F4C3E"/>
    <w:rsid w:val="00924B33"/>
    <w:rsid w:val="0096450B"/>
    <w:rsid w:val="009D42E4"/>
    <w:rsid w:val="00BA12DD"/>
    <w:rsid w:val="00CC241B"/>
    <w:rsid w:val="00D76AAD"/>
    <w:rsid w:val="00F25C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5C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5CC7"/>
    <w:rPr>
      <w:rFonts w:ascii="Tahoma" w:hAnsi="Tahoma" w:cs="Tahoma"/>
      <w:sz w:val="16"/>
      <w:szCs w:val="16"/>
    </w:rPr>
  </w:style>
  <w:style w:type="character" w:styleId="CommentReference">
    <w:name w:val="annotation reference"/>
    <w:basedOn w:val="DefaultParagraphFont"/>
    <w:uiPriority w:val="99"/>
    <w:semiHidden/>
    <w:unhideWhenUsed/>
    <w:rsid w:val="00015FC5"/>
    <w:rPr>
      <w:sz w:val="16"/>
      <w:szCs w:val="16"/>
    </w:rPr>
  </w:style>
  <w:style w:type="paragraph" w:styleId="CommentText">
    <w:name w:val="annotation text"/>
    <w:basedOn w:val="Normal"/>
    <w:link w:val="CommentTextChar"/>
    <w:uiPriority w:val="99"/>
    <w:semiHidden/>
    <w:unhideWhenUsed/>
    <w:rsid w:val="00015FC5"/>
    <w:pPr>
      <w:spacing w:line="240" w:lineRule="auto"/>
    </w:pPr>
    <w:rPr>
      <w:sz w:val="20"/>
      <w:szCs w:val="20"/>
    </w:rPr>
  </w:style>
  <w:style w:type="character" w:customStyle="1" w:styleId="CommentTextChar">
    <w:name w:val="Comment Text Char"/>
    <w:basedOn w:val="DefaultParagraphFont"/>
    <w:link w:val="CommentText"/>
    <w:uiPriority w:val="99"/>
    <w:semiHidden/>
    <w:rsid w:val="00015FC5"/>
    <w:rPr>
      <w:sz w:val="20"/>
      <w:szCs w:val="20"/>
    </w:rPr>
  </w:style>
  <w:style w:type="paragraph" w:styleId="CommentSubject">
    <w:name w:val="annotation subject"/>
    <w:basedOn w:val="CommentText"/>
    <w:next w:val="CommentText"/>
    <w:link w:val="CommentSubjectChar"/>
    <w:uiPriority w:val="99"/>
    <w:semiHidden/>
    <w:unhideWhenUsed/>
    <w:rsid w:val="00015FC5"/>
    <w:rPr>
      <w:b/>
      <w:bCs/>
    </w:rPr>
  </w:style>
  <w:style w:type="character" w:customStyle="1" w:styleId="CommentSubjectChar">
    <w:name w:val="Comment Subject Char"/>
    <w:basedOn w:val="CommentTextChar"/>
    <w:link w:val="CommentSubject"/>
    <w:uiPriority w:val="99"/>
    <w:semiHidden/>
    <w:rsid w:val="00015FC5"/>
    <w:rPr>
      <w:b/>
      <w:bCs/>
      <w:sz w:val="20"/>
      <w:szCs w:val="20"/>
    </w:rPr>
  </w:style>
  <w:style w:type="character" w:styleId="Hyperlink">
    <w:name w:val="Hyperlink"/>
    <w:basedOn w:val="DefaultParagraphFont"/>
    <w:uiPriority w:val="99"/>
    <w:unhideWhenUsed/>
    <w:rsid w:val="00CC241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5C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5CC7"/>
    <w:rPr>
      <w:rFonts w:ascii="Tahoma" w:hAnsi="Tahoma" w:cs="Tahoma"/>
      <w:sz w:val="16"/>
      <w:szCs w:val="16"/>
    </w:rPr>
  </w:style>
  <w:style w:type="character" w:styleId="CommentReference">
    <w:name w:val="annotation reference"/>
    <w:basedOn w:val="DefaultParagraphFont"/>
    <w:uiPriority w:val="99"/>
    <w:semiHidden/>
    <w:unhideWhenUsed/>
    <w:rsid w:val="00015FC5"/>
    <w:rPr>
      <w:sz w:val="16"/>
      <w:szCs w:val="16"/>
    </w:rPr>
  </w:style>
  <w:style w:type="paragraph" w:styleId="CommentText">
    <w:name w:val="annotation text"/>
    <w:basedOn w:val="Normal"/>
    <w:link w:val="CommentTextChar"/>
    <w:uiPriority w:val="99"/>
    <w:semiHidden/>
    <w:unhideWhenUsed/>
    <w:rsid w:val="00015FC5"/>
    <w:pPr>
      <w:spacing w:line="240" w:lineRule="auto"/>
    </w:pPr>
    <w:rPr>
      <w:sz w:val="20"/>
      <w:szCs w:val="20"/>
    </w:rPr>
  </w:style>
  <w:style w:type="character" w:customStyle="1" w:styleId="CommentTextChar">
    <w:name w:val="Comment Text Char"/>
    <w:basedOn w:val="DefaultParagraphFont"/>
    <w:link w:val="CommentText"/>
    <w:uiPriority w:val="99"/>
    <w:semiHidden/>
    <w:rsid w:val="00015FC5"/>
    <w:rPr>
      <w:sz w:val="20"/>
      <w:szCs w:val="20"/>
    </w:rPr>
  </w:style>
  <w:style w:type="paragraph" w:styleId="CommentSubject">
    <w:name w:val="annotation subject"/>
    <w:basedOn w:val="CommentText"/>
    <w:next w:val="CommentText"/>
    <w:link w:val="CommentSubjectChar"/>
    <w:uiPriority w:val="99"/>
    <w:semiHidden/>
    <w:unhideWhenUsed/>
    <w:rsid w:val="00015FC5"/>
    <w:rPr>
      <w:b/>
      <w:bCs/>
    </w:rPr>
  </w:style>
  <w:style w:type="character" w:customStyle="1" w:styleId="CommentSubjectChar">
    <w:name w:val="Comment Subject Char"/>
    <w:basedOn w:val="CommentTextChar"/>
    <w:link w:val="CommentSubject"/>
    <w:uiPriority w:val="99"/>
    <w:semiHidden/>
    <w:rsid w:val="00015FC5"/>
    <w:rPr>
      <w:b/>
      <w:bCs/>
      <w:sz w:val="20"/>
      <w:szCs w:val="20"/>
    </w:rPr>
  </w:style>
  <w:style w:type="character" w:styleId="Hyperlink">
    <w:name w:val="Hyperlink"/>
    <w:basedOn w:val="DefaultParagraphFont"/>
    <w:uiPriority w:val="99"/>
    <w:unhideWhenUsed/>
    <w:rsid w:val="00CC241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3984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magnusconferences.com/precision-medicine/program/scientific-program/2022/antibody-proteases-as-translational-tools-of-the-newest-generation-to-be-applied-for-biodesign-and-bioengineering-to-get-precision-and-personalized-healthcare-services-re-armed" TargetMode="External"/><Relationship Id="rId2" Type="http://schemas.openxmlformats.org/officeDocument/2006/relationships/hyperlink" Target="https://www.alliedacademies.org/proceedings/antibodyproteases-as-translational-tools-of-the-newest-generation-to-be-applied-for-biodesign-and-bioengineering-to-get--6812.html" TargetMode="External"/><Relationship Id="rId1" Type="http://schemas.openxmlformats.org/officeDocument/2006/relationships/hyperlink" Target="https://personalizedmedicine.conferenceseries.com/europe/abstract/2018/antibodies-armed-with-functionality-as-translational-tools-of-the-newest-generation-to-be-applied-for-chronic-autoimmune-inflammation-management" TargetMode="External"/><Relationship Id="rId5" Type="http://schemas.openxmlformats.org/officeDocument/2006/relationships/hyperlink" Target="https://www.walshmedicalmedia.com/proceedings/antibodyproteases-as-a-novel-biomarker-and-a-unique-target-to-suit-translational-tools-to-be-applied-for-biodesign-bioengineering-13774.html" TargetMode="External"/><Relationship Id="rId4" Type="http://schemas.openxmlformats.org/officeDocument/2006/relationships/hyperlink" Target="https://www.imedpub.com/conference-abstracts-files/2393-8862-C1-003-018.pdf" TargetMode="External"/></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742</Words>
  <Characters>4231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8</cp:revision>
  <dcterms:created xsi:type="dcterms:W3CDTF">2022-07-19T05:57:00Z</dcterms:created>
  <dcterms:modified xsi:type="dcterms:W3CDTF">2022-07-27T09:35:00Z</dcterms:modified>
</cp:coreProperties>
</file>