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7AE" w:rsidRDefault="00AE1816">
      <w:pPr>
        <w:rPr>
          <w:rFonts w:ascii="Times New Roman" w:hAnsi="Times New Roman" w:cs="Times New Roman"/>
          <w:b/>
          <w:sz w:val="32"/>
        </w:rPr>
      </w:pPr>
      <w:r w:rsidRPr="00AE1816">
        <w:rPr>
          <w:rFonts w:ascii="Times New Roman" w:hAnsi="Times New Roman" w:cs="Times New Roman"/>
          <w:b/>
          <w:sz w:val="32"/>
        </w:rPr>
        <w:t xml:space="preserve">Esophageal achalasia in an adolescent: </w:t>
      </w:r>
      <w:r>
        <w:rPr>
          <w:rFonts w:ascii="Times New Roman" w:hAnsi="Times New Roman" w:cs="Times New Roman"/>
          <w:b/>
          <w:sz w:val="32"/>
        </w:rPr>
        <w:t>A</w:t>
      </w:r>
      <w:r w:rsidRPr="00AE1816">
        <w:rPr>
          <w:rFonts w:ascii="Times New Roman" w:hAnsi="Times New Roman" w:cs="Times New Roman"/>
          <w:b/>
          <w:sz w:val="32"/>
        </w:rPr>
        <w:t xml:space="preserve"> case report</w:t>
      </w:r>
      <w:r w:rsidR="00683D9E">
        <w:rPr>
          <w:rFonts w:ascii="Times New Roman" w:hAnsi="Times New Roman" w:cs="Times New Roman"/>
          <w:b/>
          <w:sz w:val="32"/>
        </w:rPr>
        <w:t xml:space="preserve"> </w:t>
      </w:r>
    </w:p>
    <w:p w:rsidR="00AE1816" w:rsidRDefault="00AE1816">
      <w:pPr>
        <w:rPr>
          <w:rFonts w:ascii="Times New Roman" w:hAnsi="Times New Roman" w:cs="Times New Roman"/>
          <w:sz w:val="24"/>
        </w:rPr>
      </w:pPr>
      <w:proofErr w:type="spellStart"/>
      <w:r w:rsidRPr="00AE1816">
        <w:rPr>
          <w:rFonts w:ascii="Times New Roman" w:hAnsi="Times New Roman" w:cs="Times New Roman"/>
          <w:sz w:val="24"/>
        </w:rPr>
        <w:t>Corinna</w:t>
      </w:r>
      <w:proofErr w:type="spellEnd"/>
      <w:r w:rsidRPr="00AE1816">
        <w:rPr>
          <w:rFonts w:ascii="Times New Roman" w:hAnsi="Times New Roman" w:cs="Times New Roman"/>
          <w:sz w:val="24"/>
        </w:rPr>
        <w:t xml:space="preserve"> Mae R. </w:t>
      </w:r>
      <w:proofErr w:type="spellStart"/>
      <w:r w:rsidRPr="00AE1816">
        <w:rPr>
          <w:rFonts w:ascii="Times New Roman" w:hAnsi="Times New Roman" w:cs="Times New Roman"/>
          <w:sz w:val="24"/>
        </w:rPr>
        <w:t>Carag</w:t>
      </w:r>
      <w:proofErr w:type="spellEnd"/>
    </w:p>
    <w:p w:rsidR="00AE1816" w:rsidRPr="00CA25F8" w:rsidRDefault="00AE1816">
      <w:pPr>
        <w:rPr>
          <w:rFonts w:ascii="Times New Roman" w:hAnsi="Times New Roman" w:cs="Times New Roman"/>
        </w:rPr>
      </w:pPr>
      <w:r w:rsidRPr="00CA25F8">
        <w:rPr>
          <w:rFonts w:ascii="Times New Roman" w:hAnsi="Times New Roman" w:cs="Times New Roman"/>
        </w:rPr>
        <w:t>St. Luke’s Medical Center- Global City, Philippines</w:t>
      </w:r>
    </w:p>
    <w:p w:rsidR="00AE1816" w:rsidRPr="00AE1816" w:rsidRDefault="00AE1816" w:rsidP="00AE1816">
      <w:pPr>
        <w:jc w:val="center"/>
        <w:rPr>
          <w:rFonts w:ascii="Times New Roman" w:hAnsi="Times New Roman" w:cs="Times New Roman"/>
          <w:b/>
          <w:sz w:val="24"/>
        </w:rPr>
      </w:pPr>
      <w:r w:rsidRPr="00AE1816">
        <w:rPr>
          <w:rFonts w:ascii="Times New Roman" w:hAnsi="Times New Roman" w:cs="Times New Roman"/>
          <w:b/>
          <w:sz w:val="24"/>
        </w:rPr>
        <w:t>Abstract</w:t>
      </w:r>
    </w:p>
    <w:p w:rsidR="00AE1816" w:rsidRDefault="00AE1816" w:rsidP="00AE1816">
      <w:pPr>
        <w:jc w:val="both"/>
        <w:rPr>
          <w:rFonts w:ascii="Times New Roman" w:hAnsi="Times New Roman" w:cs="Times New Roman"/>
          <w:sz w:val="20"/>
        </w:rPr>
      </w:pPr>
      <w:r w:rsidRPr="00AE1816">
        <w:rPr>
          <w:rFonts w:ascii="Times New Roman" w:hAnsi="Times New Roman" w:cs="Times New Roman"/>
          <w:sz w:val="20"/>
        </w:rPr>
        <w:t xml:space="preserve">Achalasia of the esophagus is a very rare condition, with an estimated annual incidence of 1:100,000 cases overall, and less than 5% of which occur in children (0.11 per 100,000 pediatric patients). In the Philippines, only 3 cases have been reported in the Philippine Pediatric Society Registry for the year 2020. Achalasia is a pathological condition causing dysphagia, reflux, and regurgitation. The hallmarks of diagnosis include esophageal </w:t>
      </w:r>
      <w:proofErr w:type="spellStart"/>
      <w:r w:rsidRPr="00AE1816">
        <w:rPr>
          <w:rFonts w:ascii="Times New Roman" w:hAnsi="Times New Roman" w:cs="Times New Roman"/>
          <w:sz w:val="20"/>
        </w:rPr>
        <w:t>dysmotility</w:t>
      </w:r>
      <w:proofErr w:type="spellEnd"/>
      <w:r w:rsidRPr="00AE1816">
        <w:rPr>
          <w:rFonts w:ascii="Times New Roman" w:hAnsi="Times New Roman" w:cs="Times New Roman"/>
          <w:sz w:val="20"/>
        </w:rPr>
        <w:t xml:space="preserve"> and lack of relaxation of the Lower Esophageal Sphincter (LES). Its etiology remains unclear and is mostly idiopathic. Diagnosis is suspected by the clinical history, but is often delayed in children because of the rarity of the disease. If left untreated, the </w:t>
      </w:r>
      <w:proofErr w:type="spellStart"/>
      <w:r w:rsidRPr="00AE1816">
        <w:rPr>
          <w:rFonts w:ascii="Times New Roman" w:hAnsi="Times New Roman" w:cs="Times New Roman"/>
          <w:sz w:val="20"/>
        </w:rPr>
        <w:t>sequelae</w:t>
      </w:r>
      <w:proofErr w:type="spellEnd"/>
      <w:r w:rsidRPr="00AE1816">
        <w:rPr>
          <w:rFonts w:ascii="Times New Roman" w:hAnsi="Times New Roman" w:cs="Times New Roman"/>
          <w:sz w:val="20"/>
        </w:rPr>
        <w:t xml:space="preserve"> can be significant, as the proximal esophageal tissue becomes more compliant as a compensatory measure and entirely non-functional by end-stage disease. Hence, prompt diagnosis and intervention are needed. To date, Pneumatic Balloon Dilation (PD) and Heller’s </w:t>
      </w:r>
      <w:proofErr w:type="spellStart"/>
      <w:r>
        <w:rPr>
          <w:rFonts w:ascii="Times New Roman" w:hAnsi="Times New Roman" w:cs="Times New Roman"/>
          <w:sz w:val="20"/>
        </w:rPr>
        <w:t>M</w:t>
      </w:r>
      <w:r w:rsidRPr="00AE1816">
        <w:rPr>
          <w:rFonts w:ascii="Times New Roman" w:hAnsi="Times New Roman" w:cs="Times New Roman"/>
          <w:sz w:val="20"/>
        </w:rPr>
        <w:t>yotomy</w:t>
      </w:r>
      <w:proofErr w:type="spellEnd"/>
      <w:r w:rsidRPr="00AE1816">
        <w:rPr>
          <w:rFonts w:ascii="Times New Roman" w:hAnsi="Times New Roman" w:cs="Times New Roman"/>
          <w:sz w:val="20"/>
        </w:rPr>
        <w:t xml:space="preserve"> (HM) are considered the most effective therapeutic options in children. Here, we present a case of an adolescent male who presented with progressive dysphagia, occasional chest pain, and significant weight loss, and was diagnosed with Esophageal Achalasia through upper GI series, endoscopy, and </w:t>
      </w:r>
      <w:proofErr w:type="spellStart"/>
      <w:r w:rsidRPr="00AE1816">
        <w:rPr>
          <w:rFonts w:ascii="Times New Roman" w:hAnsi="Times New Roman" w:cs="Times New Roman"/>
          <w:sz w:val="20"/>
        </w:rPr>
        <w:t>manometry</w:t>
      </w:r>
      <w:proofErr w:type="spellEnd"/>
      <w:r w:rsidRPr="00AE1816">
        <w:rPr>
          <w:rFonts w:ascii="Times New Roman" w:hAnsi="Times New Roman" w:cs="Times New Roman"/>
          <w:sz w:val="20"/>
        </w:rPr>
        <w:t xml:space="preserve">. The patient underwent Heller’s </w:t>
      </w:r>
      <w:proofErr w:type="spellStart"/>
      <w:r w:rsidRPr="00AE1816">
        <w:rPr>
          <w:rFonts w:ascii="Times New Roman" w:hAnsi="Times New Roman" w:cs="Times New Roman"/>
          <w:sz w:val="20"/>
        </w:rPr>
        <w:t>Myotomy</w:t>
      </w:r>
      <w:proofErr w:type="spellEnd"/>
      <w:r w:rsidRPr="00AE1816">
        <w:rPr>
          <w:rFonts w:ascii="Times New Roman" w:hAnsi="Times New Roman" w:cs="Times New Roman"/>
          <w:sz w:val="20"/>
        </w:rPr>
        <w:t>, the surgical gold standard for treatment.</w:t>
      </w:r>
    </w:p>
    <w:p w:rsidR="00AE1816" w:rsidRPr="00AE1816" w:rsidRDefault="00AE1816" w:rsidP="00AE1816">
      <w:pPr>
        <w:jc w:val="both"/>
        <w:rPr>
          <w:rFonts w:ascii="Times New Roman" w:hAnsi="Times New Roman" w:cs="Times New Roman"/>
          <w:sz w:val="20"/>
        </w:rPr>
      </w:pPr>
      <w:r w:rsidRPr="00AE1816">
        <w:rPr>
          <w:rFonts w:ascii="Times New Roman" w:hAnsi="Times New Roman" w:cs="Times New Roman"/>
          <w:sz w:val="20"/>
        </w:rPr>
        <w:t>What will audience learn from your presentation?</w:t>
      </w:r>
    </w:p>
    <w:p w:rsidR="00AE1816" w:rsidRPr="00AE1816" w:rsidRDefault="00AE1816" w:rsidP="00AE1816">
      <w:pPr>
        <w:pStyle w:val="ListParagraph"/>
        <w:numPr>
          <w:ilvl w:val="0"/>
          <w:numId w:val="1"/>
        </w:numPr>
        <w:jc w:val="both"/>
        <w:rPr>
          <w:rFonts w:ascii="Times New Roman" w:hAnsi="Times New Roman" w:cs="Times New Roman"/>
          <w:sz w:val="20"/>
        </w:rPr>
      </w:pPr>
      <w:r w:rsidRPr="00AE1816">
        <w:rPr>
          <w:rFonts w:ascii="Times New Roman" w:hAnsi="Times New Roman" w:cs="Times New Roman"/>
          <w:sz w:val="20"/>
        </w:rPr>
        <w:t>The audience will learn about a rare case of Esophageal Achalasia in an Adolescent</w:t>
      </w:r>
      <w:r>
        <w:rPr>
          <w:rFonts w:ascii="Times New Roman" w:hAnsi="Times New Roman" w:cs="Times New Roman"/>
          <w:sz w:val="20"/>
        </w:rPr>
        <w:t>.</w:t>
      </w:r>
    </w:p>
    <w:p w:rsidR="00AE1816" w:rsidRPr="00AE1816" w:rsidRDefault="00AE1816" w:rsidP="00AE1816">
      <w:pPr>
        <w:pStyle w:val="ListParagraph"/>
        <w:numPr>
          <w:ilvl w:val="0"/>
          <w:numId w:val="1"/>
        </w:numPr>
        <w:jc w:val="both"/>
        <w:rPr>
          <w:rFonts w:ascii="Times New Roman" w:hAnsi="Times New Roman" w:cs="Times New Roman"/>
          <w:sz w:val="20"/>
        </w:rPr>
      </w:pPr>
      <w:r w:rsidRPr="00AE1816">
        <w:rPr>
          <w:rFonts w:ascii="Times New Roman" w:hAnsi="Times New Roman" w:cs="Times New Roman"/>
          <w:sz w:val="20"/>
        </w:rPr>
        <w:t>The audience will learn about the etiology, pathophysiology, clinical presentation, diagnosis, and management of Esophageal Achalasia</w:t>
      </w:r>
      <w:r>
        <w:rPr>
          <w:rFonts w:ascii="Times New Roman" w:hAnsi="Times New Roman" w:cs="Times New Roman"/>
          <w:sz w:val="20"/>
        </w:rPr>
        <w:t>.</w:t>
      </w:r>
    </w:p>
    <w:p w:rsidR="00AE1816" w:rsidRDefault="00AE1816" w:rsidP="00AE1816">
      <w:pPr>
        <w:pStyle w:val="ListParagraph"/>
        <w:numPr>
          <w:ilvl w:val="0"/>
          <w:numId w:val="1"/>
        </w:numPr>
        <w:jc w:val="both"/>
        <w:rPr>
          <w:rFonts w:ascii="Times New Roman" w:hAnsi="Times New Roman" w:cs="Times New Roman"/>
          <w:sz w:val="20"/>
        </w:rPr>
      </w:pPr>
      <w:r w:rsidRPr="00AE1816">
        <w:rPr>
          <w:rFonts w:ascii="Times New Roman" w:hAnsi="Times New Roman" w:cs="Times New Roman"/>
          <w:sz w:val="20"/>
        </w:rPr>
        <w:t xml:space="preserve">The audience will be given an increased awareness about this rare disease as if left </w:t>
      </w:r>
      <w:r w:rsidRPr="00AE1816">
        <w:rPr>
          <w:rFonts w:ascii="Times New Roman" w:hAnsi="Times New Roman" w:cs="Times New Roman"/>
          <w:sz w:val="20"/>
        </w:rPr>
        <w:t>untreated;</w:t>
      </w:r>
      <w:r w:rsidRPr="00AE1816">
        <w:rPr>
          <w:rFonts w:ascii="Times New Roman" w:hAnsi="Times New Roman" w:cs="Times New Roman"/>
          <w:sz w:val="20"/>
        </w:rPr>
        <w:t xml:space="preserve"> the </w:t>
      </w:r>
      <w:proofErr w:type="spellStart"/>
      <w:r w:rsidRPr="00AE1816">
        <w:rPr>
          <w:rFonts w:ascii="Times New Roman" w:hAnsi="Times New Roman" w:cs="Times New Roman"/>
          <w:sz w:val="20"/>
        </w:rPr>
        <w:t>sequelae</w:t>
      </w:r>
      <w:proofErr w:type="spellEnd"/>
      <w:r w:rsidRPr="00AE1816">
        <w:rPr>
          <w:rFonts w:ascii="Times New Roman" w:hAnsi="Times New Roman" w:cs="Times New Roman"/>
          <w:sz w:val="20"/>
        </w:rPr>
        <w:t xml:space="preserve"> can be significant and can impact quality of life</w:t>
      </w:r>
      <w:r>
        <w:rPr>
          <w:rFonts w:ascii="Times New Roman" w:hAnsi="Times New Roman" w:cs="Times New Roman"/>
          <w:sz w:val="20"/>
        </w:rPr>
        <w:t>.</w:t>
      </w:r>
    </w:p>
    <w:p w:rsidR="00AE1816" w:rsidRPr="00AE1816" w:rsidRDefault="00AE1816" w:rsidP="00AE1816">
      <w:pPr>
        <w:rPr>
          <w:rFonts w:ascii="Times New Roman" w:hAnsi="Times New Roman" w:cs="Times New Roman"/>
          <w:b/>
          <w:sz w:val="24"/>
        </w:rPr>
      </w:pPr>
      <w:r w:rsidRPr="00AE1816">
        <w:rPr>
          <w:rFonts w:ascii="Times New Roman" w:hAnsi="Times New Roman" w:cs="Times New Roman"/>
          <w:b/>
          <w:sz w:val="24"/>
        </w:rPr>
        <w:t>Biography</w:t>
      </w:r>
    </w:p>
    <w:p w:rsidR="00AE1816" w:rsidRPr="00AE1816" w:rsidRDefault="00AE1816" w:rsidP="00AE1816">
      <w:pPr>
        <w:jc w:val="both"/>
        <w:rPr>
          <w:rFonts w:ascii="Times New Roman" w:hAnsi="Times New Roman" w:cs="Times New Roman"/>
          <w:sz w:val="20"/>
        </w:rPr>
      </w:pPr>
      <w:r w:rsidRPr="00AE1816">
        <w:rPr>
          <w:rFonts w:ascii="Times New Roman" w:hAnsi="Times New Roman" w:cs="Times New Roman"/>
          <w:sz w:val="20"/>
        </w:rPr>
        <w:t xml:space="preserve">Dr. </w:t>
      </w:r>
      <w:proofErr w:type="spellStart"/>
      <w:r w:rsidRPr="00AE1816">
        <w:rPr>
          <w:rFonts w:ascii="Times New Roman" w:hAnsi="Times New Roman" w:cs="Times New Roman"/>
          <w:sz w:val="20"/>
        </w:rPr>
        <w:t>Corinna</w:t>
      </w:r>
      <w:proofErr w:type="spellEnd"/>
      <w:r w:rsidRPr="00AE1816">
        <w:rPr>
          <w:rFonts w:ascii="Times New Roman" w:hAnsi="Times New Roman" w:cs="Times New Roman"/>
          <w:sz w:val="20"/>
        </w:rPr>
        <w:t xml:space="preserve"> Mae R. </w:t>
      </w:r>
      <w:proofErr w:type="spellStart"/>
      <w:r w:rsidRPr="00AE1816">
        <w:rPr>
          <w:rFonts w:ascii="Times New Roman" w:hAnsi="Times New Roman" w:cs="Times New Roman"/>
          <w:sz w:val="20"/>
        </w:rPr>
        <w:t>Carag</w:t>
      </w:r>
      <w:proofErr w:type="spellEnd"/>
      <w:r w:rsidRPr="00AE1816">
        <w:rPr>
          <w:rFonts w:ascii="Times New Roman" w:hAnsi="Times New Roman" w:cs="Times New Roman"/>
          <w:sz w:val="20"/>
        </w:rPr>
        <w:t xml:space="preserve"> is a graduate of the prestigious University of the Philippines- College of Medicine and took her residency program in Pediatrics at St. Luke’s Medical Center-Global City</w:t>
      </w:r>
      <w:r w:rsidR="00CC6128">
        <w:rPr>
          <w:rFonts w:ascii="Times New Roman" w:hAnsi="Times New Roman" w:cs="Times New Roman"/>
          <w:sz w:val="20"/>
        </w:rPr>
        <w:t>.</w:t>
      </w:r>
      <w:bookmarkStart w:id="0" w:name="_GoBack"/>
      <w:bookmarkEnd w:id="0"/>
    </w:p>
    <w:sectPr w:rsidR="00AE1816" w:rsidRPr="00AE18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CF5B33"/>
    <w:multiLevelType w:val="hybridMultilevel"/>
    <w:tmpl w:val="FCDC3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1816"/>
    <w:rsid w:val="005617AE"/>
    <w:rsid w:val="00683D9E"/>
    <w:rsid w:val="00AE1816"/>
    <w:rsid w:val="00CA25F8"/>
    <w:rsid w:val="00CB1F1C"/>
    <w:rsid w:val="00CC6128"/>
    <w:rsid w:val="00FC1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8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18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8</cp:revision>
  <dcterms:created xsi:type="dcterms:W3CDTF">2022-06-09T07:20:00Z</dcterms:created>
  <dcterms:modified xsi:type="dcterms:W3CDTF">2022-06-09T08:21:00Z</dcterms:modified>
</cp:coreProperties>
</file>