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91CF0">
      <w:pPr>
        <w:rPr>
          <w:rFonts w:ascii="Times New Roman" w:hAnsi="Times New Roman" w:cs="Times New Roman"/>
          <w:b/>
          <w:sz w:val="32"/>
        </w:rPr>
      </w:pPr>
      <w:r w:rsidRPr="00B91CF0">
        <w:rPr>
          <w:rFonts w:ascii="Times New Roman" w:hAnsi="Times New Roman" w:cs="Times New Roman"/>
          <w:b/>
          <w:sz w:val="32"/>
        </w:rPr>
        <w:t xml:space="preserve">Retrospective study on the survival outcomes of acute lymphoblastic leukemia patients in a tertiary hospital in the Philippines from January </w:t>
      </w:r>
      <w:r>
        <w:rPr>
          <w:rFonts w:ascii="Times New Roman" w:hAnsi="Times New Roman" w:cs="Times New Roman"/>
          <w:b/>
          <w:sz w:val="32"/>
        </w:rPr>
        <w:t>2015-</w:t>
      </w:r>
      <w:r w:rsidRPr="00B91CF0">
        <w:rPr>
          <w:rFonts w:ascii="Times New Roman" w:hAnsi="Times New Roman" w:cs="Times New Roman"/>
          <w:b/>
          <w:sz w:val="32"/>
        </w:rPr>
        <w:t>December 2020</w:t>
      </w:r>
    </w:p>
    <w:p w:rsidR="00B91CF0" w:rsidRDefault="00B91CF0">
      <w:pPr>
        <w:rPr>
          <w:rFonts w:ascii="Times New Roman" w:hAnsi="Times New Roman" w:cs="Times New Roman"/>
          <w:sz w:val="24"/>
        </w:rPr>
      </w:pPr>
      <w:r w:rsidRPr="00B91CF0">
        <w:rPr>
          <w:rFonts w:ascii="Times New Roman" w:hAnsi="Times New Roman" w:cs="Times New Roman"/>
          <w:sz w:val="24"/>
        </w:rPr>
        <w:t>Maria Dawn Rosary B. Yap</w:t>
      </w:r>
      <w:r>
        <w:rPr>
          <w:rFonts w:ascii="Times New Roman" w:hAnsi="Times New Roman" w:cs="Times New Roman"/>
          <w:sz w:val="24"/>
        </w:rPr>
        <w:t xml:space="preserve">* and </w:t>
      </w:r>
      <w:r w:rsidRPr="00B91CF0">
        <w:rPr>
          <w:rFonts w:ascii="Times New Roman" w:hAnsi="Times New Roman" w:cs="Times New Roman"/>
          <w:sz w:val="24"/>
        </w:rPr>
        <w:t xml:space="preserve">Anna Marie D. </w:t>
      </w:r>
      <w:proofErr w:type="spellStart"/>
      <w:r w:rsidRPr="00B91CF0">
        <w:rPr>
          <w:rFonts w:ascii="Times New Roman" w:hAnsi="Times New Roman" w:cs="Times New Roman"/>
          <w:sz w:val="24"/>
        </w:rPr>
        <w:t>Espaldon</w:t>
      </w:r>
      <w:proofErr w:type="spellEnd"/>
    </w:p>
    <w:p w:rsidR="00B91CF0" w:rsidRPr="00B91CF0" w:rsidRDefault="00B91CF0">
      <w:pPr>
        <w:rPr>
          <w:rFonts w:ascii="Times New Roman" w:hAnsi="Times New Roman" w:cs="Times New Roman"/>
        </w:rPr>
      </w:pPr>
      <w:r w:rsidRPr="00B91CF0">
        <w:rPr>
          <w:rFonts w:ascii="Times New Roman" w:hAnsi="Times New Roman" w:cs="Times New Roman"/>
        </w:rPr>
        <w:t>University of East Ramon Magsaysay, Philippines</w:t>
      </w:r>
    </w:p>
    <w:p w:rsidR="00B91CF0" w:rsidRPr="00B91CF0" w:rsidRDefault="00B91CF0" w:rsidP="00B91CF0">
      <w:pPr>
        <w:jc w:val="center"/>
        <w:rPr>
          <w:rFonts w:ascii="Times New Roman" w:hAnsi="Times New Roman" w:cs="Times New Roman"/>
          <w:b/>
          <w:sz w:val="24"/>
        </w:rPr>
      </w:pPr>
      <w:r w:rsidRPr="00B91CF0">
        <w:rPr>
          <w:rFonts w:ascii="Times New Roman" w:hAnsi="Times New Roman" w:cs="Times New Roman"/>
          <w:b/>
          <w:sz w:val="24"/>
        </w:rPr>
        <w:t>Abstract</w:t>
      </w:r>
    </w:p>
    <w:p w:rsidR="00B91CF0" w:rsidRPr="00B91CF0" w:rsidRDefault="00B91CF0" w:rsidP="00B91CF0">
      <w:pPr>
        <w:jc w:val="both"/>
        <w:rPr>
          <w:rFonts w:ascii="Times New Roman" w:hAnsi="Times New Roman" w:cs="Times New Roman"/>
          <w:sz w:val="20"/>
        </w:rPr>
      </w:pPr>
      <w:r w:rsidRPr="00B91CF0">
        <w:rPr>
          <w:rFonts w:ascii="Times New Roman" w:hAnsi="Times New Roman" w:cs="Times New Roman"/>
          <w:b/>
          <w:sz w:val="20"/>
        </w:rPr>
        <w:t>Background</w:t>
      </w:r>
      <w:r w:rsidRPr="00B91CF0">
        <w:rPr>
          <w:rFonts w:ascii="Times New Roman" w:hAnsi="Times New Roman" w:cs="Times New Roman"/>
          <w:b/>
          <w:sz w:val="20"/>
        </w:rPr>
        <w:t>:</w:t>
      </w:r>
      <w:r w:rsidRPr="00B91CF0">
        <w:rPr>
          <w:rFonts w:ascii="Times New Roman" w:hAnsi="Times New Roman" w:cs="Times New Roman"/>
          <w:sz w:val="20"/>
        </w:rPr>
        <w:t xml:space="preserve"> </w:t>
      </w:r>
      <w:r w:rsidRPr="00B91CF0">
        <w:rPr>
          <w:rFonts w:ascii="Times New Roman" w:hAnsi="Times New Roman" w:cs="Times New Roman"/>
          <w:sz w:val="20"/>
        </w:rPr>
        <w:t xml:space="preserve">Acute Lymphoblastic Leukemia </w:t>
      </w:r>
      <w:r w:rsidRPr="00B91CF0">
        <w:rPr>
          <w:rFonts w:ascii="Times New Roman" w:hAnsi="Times New Roman" w:cs="Times New Roman"/>
          <w:sz w:val="20"/>
        </w:rPr>
        <w:t xml:space="preserve">(ALL) comprises 75% of all childhood </w:t>
      </w:r>
      <w:proofErr w:type="spellStart"/>
      <w:r w:rsidRPr="00B91CF0">
        <w:rPr>
          <w:rFonts w:ascii="Times New Roman" w:hAnsi="Times New Roman" w:cs="Times New Roman"/>
          <w:sz w:val="20"/>
        </w:rPr>
        <w:t>leukemias</w:t>
      </w:r>
      <w:proofErr w:type="spellEnd"/>
      <w:r w:rsidRPr="00B91CF0">
        <w:rPr>
          <w:rFonts w:ascii="Times New Roman" w:hAnsi="Times New Roman" w:cs="Times New Roman"/>
          <w:sz w:val="20"/>
        </w:rPr>
        <w:t>. Fifty years ago, ALL have a low survival rate of 10-20%. However, with the introduction of the intensive Berlin–Frankfurt–M</w:t>
      </w:r>
      <w:r>
        <w:rPr>
          <w:rFonts w:ascii="Times New Roman" w:hAnsi="Times New Roman" w:cs="Times New Roman"/>
          <w:sz w:val="20"/>
        </w:rPr>
        <w:t>u</w:t>
      </w:r>
      <w:r w:rsidRPr="00B91CF0">
        <w:rPr>
          <w:rFonts w:ascii="Times New Roman" w:hAnsi="Times New Roman" w:cs="Times New Roman"/>
          <w:sz w:val="20"/>
        </w:rPr>
        <w:t xml:space="preserve">nster regimen, the current survival rate of ALL patients is now 90% starting 2006. This study reviewed the survival outcomes of Acute Lymphoblastic Leukemia patients in a tertiary hospital in the Philippines from January 2015- December 2020. </w:t>
      </w:r>
    </w:p>
    <w:p w:rsidR="00B91CF0" w:rsidRPr="00B91CF0" w:rsidRDefault="00B91CF0" w:rsidP="00B91CF0">
      <w:pPr>
        <w:jc w:val="both"/>
        <w:rPr>
          <w:rFonts w:ascii="Times New Roman" w:hAnsi="Times New Roman" w:cs="Times New Roman"/>
          <w:sz w:val="20"/>
        </w:rPr>
      </w:pPr>
      <w:r w:rsidRPr="00B91CF0">
        <w:rPr>
          <w:rFonts w:ascii="Times New Roman" w:hAnsi="Times New Roman" w:cs="Times New Roman"/>
          <w:b/>
          <w:sz w:val="20"/>
        </w:rPr>
        <w:t>Objectives</w:t>
      </w:r>
      <w:r w:rsidRPr="00B91CF0">
        <w:rPr>
          <w:rFonts w:ascii="Times New Roman" w:hAnsi="Times New Roman" w:cs="Times New Roman"/>
          <w:b/>
          <w:sz w:val="20"/>
        </w:rPr>
        <w:t>:</w:t>
      </w:r>
      <w:r w:rsidRPr="00B91CF0">
        <w:rPr>
          <w:rFonts w:ascii="Times New Roman" w:hAnsi="Times New Roman" w:cs="Times New Roman"/>
          <w:sz w:val="20"/>
        </w:rPr>
        <w:t xml:space="preserve"> This study aims to determine the survival outcomes of children 1-18 years old with Acute Lymphoblastic Leukemia (ALL) treated at a Tertiary Hospital in the</w:t>
      </w:r>
      <w:r>
        <w:rPr>
          <w:rFonts w:ascii="Times New Roman" w:hAnsi="Times New Roman" w:cs="Times New Roman"/>
          <w:sz w:val="20"/>
        </w:rPr>
        <w:t xml:space="preserve"> Philippines from January 2015-</w:t>
      </w:r>
      <w:r w:rsidRPr="00B91CF0">
        <w:rPr>
          <w:rFonts w:ascii="Times New Roman" w:hAnsi="Times New Roman" w:cs="Times New Roman"/>
          <w:sz w:val="20"/>
        </w:rPr>
        <w:t>December 2020.</w:t>
      </w:r>
    </w:p>
    <w:p w:rsidR="00B91CF0" w:rsidRPr="00B91CF0" w:rsidRDefault="00B91CF0" w:rsidP="00B91CF0">
      <w:pPr>
        <w:jc w:val="both"/>
        <w:rPr>
          <w:rFonts w:ascii="Times New Roman" w:hAnsi="Times New Roman" w:cs="Times New Roman"/>
          <w:sz w:val="20"/>
        </w:rPr>
      </w:pPr>
      <w:r w:rsidRPr="00B91CF0">
        <w:rPr>
          <w:rFonts w:ascii="Times New Roman" w:hAnsi="Times New Roman" w:cs="Times New Roman"/>
          <w:b/>
          <w:sz w:val="20"/>
        </w:rPr>
        <w:t>Methodology</w:t>
      </w:r>
      <w:r w:rsidRPr="00B91CF0">
        <w:rPr>
          <w:rFonts w:ascii="Times New Roman" w:hAnsi="Times New Roman" w:cs="Times New Roman"/>
          <w:b/>
          <w:sz w:val="20"/>
        </w:rPr>
        <w:t>:</w:t>
      </w:r>
      <w:r w:rsidRPr="00B91CF0">
        <w:rPr>
          <w:rFonts w:ascii="Times New Roman" w:hAnsi="Times New Roman" w:cs="Times New Roman"/>
          <w:sz w:val="20"/>
        </w:rPr>
        <w:t xml:space="preserve"> Medical charts of newly diagnosed ALL ages 1 to 18 years old from January 2015 to December 2020 were reviewed.</w:t>
      </w:r>
    </w:p>
    <w:p w:rsidR="00B91CF0" w:rsidRPr="00B91CF0" w:rsidRDefault="00B91CF0" w:rsidP="00B91CF0">
      <w:pPr>
        <w:jc w:val="both"/>
        <w:rPr>
          <w:rFonts w:ascii="Times New Roman" w:hAnsi="Times New Roman" w:cs="Times New Roman"/>
          <w:sz w:val="20"/>
        </w:rPr>
      </w:pPr>
      <w:r w:rsidRPr="00B91CF0">
        <w:rPr>
          <w:rFonts w:ascii="Times New Roman" w:hAnsi="Times New Roman" w:cs="Times New Roman"/>
          <w:b/>
          <w:sz w:val="20"/>
        </w:rPr>
        <w:t>Outcome</w:t>
      </w:r>
      <w:r w:rsidRPr="00B91CF0">
        <w:rPr>
          <w:rFonts w:ascii="Times New Roman" w:hAnsi="Times New Roman" w:cs="Times New Roman"/>
          <w:b/>
          <w:sz w:val="20"/>
        </w:rPr>
        <w:t>:</w:t>
      </w:r>
      <w:r w:rsidRPr="00B91CF0">
        <w:rPr>
          <w:rFonts w:ascii="Times New Roman" w:hAnsi="Times New Roman" w:cs="Times New Roman"/>
          <w:sz w:val="20"/>
        </w:rPr>
        <w:t xml:space="preserve"> The overall outcome of the patients was as follows: 15 patients are still alive (88.23%), one patient abandoned treatment (5.88%) and one patient (5.88%) died due to </w:t>
      </w:r>
      <w:proofErr w:type="spellStart"/>
      <w:r w:rsidRPr="00B91CF0">
        <w:rPr>
          <w:rFonts w:ascii="Times New Roman" w:hAnsi="Times New Roman" w:cs="Times New Roman"/>
          <w:sz w:val="20"/>
        </w:rPr>
        <w:t>hyperleukocytosis</w:t>
      </w:r>
      <w:proofErr w:type="spellEnd"/>
      <w:r w:rsidRPr="00B91CF0">
        <w:rPr>
          <w:rFonts w:ascii="Times New Roman" w:hAnsi="Times New Roman" w:cs="Times New Roman"/>
          <w:sz w:val="20"/>
        </w:rPr>
        <w:t xml:space="preserve"> (ALL-specific mortality). The relapse-free survival was 50% in 6 years, the relapse rate was at 43.75% and the mortality rate was 5.88%. </w:t>
      </w:r>
    </w:p>
    <w:p w:rsidR="00B91CF0" w:rsidRDefault="00B91CF0" w:rsidP="00B91CF0">
      <w:pPr>
        <w:jc w:val="both"/>
        <w:rPr>
          <w:rFonts w:ascii="Times New Roman" w:hAnsi="Times New Roman" w:cs="Times New Roman"/>
          <w:sz w:val="20"/>
        </w:rPr>
      </w:pPr>
      <w:r w:rsidRPr="00B91CF0">
        <w:rPr>
          <w:rFonts w:ascii="Times New Roman" w:hAnsi="Times New Roman" w:cs="Times New Roman"/>
          <w:b/>
          <w:sz w:val="20"/>
        </w:rPr>
        <w:t>Conclusion:</w:t>
      </w:r>
      <w:r w:rsidRPr="00B91CF0">
        <w:rPr>
          <w:rFonts w:ascii="Times New Roman" w:hAnsi="Times New Roman" w:cs="Times New Roman"/>
          <w:sz w:val="20"/>
        </w:rPr>
        <w:t xml:space="preserve"> The overall survival outcome of ALL is good with the advent of new diagnostics tests and new treatment protocols. The present study summarized the survival rate of childhood ALL in a single tertiary hospital. The relapse free survival rate was lower and the relapse rate was higher as compared to international and local studies. This outcome will serve as a basis for future improvement in the tertiary hospital’s treatment for ALL patients.</w:t>
      </w:r>
    </w:p>
    <w:p w:rsidR="00B91CF0" w:rsidRPr="00B91CF0" w:rsidRDefault="00B91CF0" w:rsidP="00B91CF0">
      <w:pPr>
        <w:rPr>
          <w:rFonts w:ascii="Times New Roman" w:hAnsi="Times New Roman" w:cs="Times New Roman"/>
          <w:b/>
          <w:sz w:val="24"/>
        </w:rPr>
      </w:pPr>
      <w:r w:rsidRPr="00B91CF0">
        <w:rPr>
          <w:rFonts w:ascii="Times New Roman" w:hAnsi="Times New Roman" w:cs="Times New Roman"/>
          <w:b/>
          <w:sz w:val="24"/>
        </w:rPr>
        <w:t>Biography</w:t>
      </w:r>
    </w:p>
    <w:p w:rsidR="00B91CF0" w:rsidRPr="00B91CF0" w:rsidRDefault="00B91CF0" w:rsidP="00B91CF0">
      <w:pPr>
        <w:jc w:val="both"/>
        <w:rPr>
          <w:rFonts w:ascii="Times New Roman" w:hAnsi="Times New Roman" w:cs="Times New Roman"/>
          <w:sz w:val="24"/>
        </w:rPr>
      </w:pPr>
      <w:r w:rsidRPr="00B91CF0">
        <w:rPr>
          <w:rFonts w:ascii="Times New Roman" w:hAnsi="Times New Roman" w:cs="Times New Roman"/>
          <w:sz w:val="20"/>
        </w:rPr>
        <w:t>Maria Dawn Rosary B. Yap completed her post-Graduation in University of East Ramon Magsaysay, College of Medicine Doctor of Medicine. She is working as Training in University of East Ramon Magsaysay, College of Medicine Pediatrics Chief Residency. She has completed her training in Neonatal Resuscitation Program in the Philippines Training &amp; Basic Life Support/Pediatric Advance Life Su</w:t>
      </w:r>
      <w:bookmarkStart w:id="0" w:name="_GoBack"/>
      <w:bookmarkEnd w:id="0"/>
      <w:r w:rsidRPr="00B91CF0">
        <w:rPr>
          <w:rFonts w:ascii="Times New Roman" w:hAnsi="Times New Roman" w:cs="Times New Roman"/>
          <w:sz w:val="20"/>
        </w:rPr>
        <w:t>pport.</w:t>
      </w:r>
    </w:p>
    <w:sectPr w:rsidR="00B91CF0" w:rsidRPr="00B91C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CF0"/>
    <w:rsid w:val="00474203"/>
    <w:rsid w:val="00535872"/>
    <w:rsid w:val="00924B33"/>
    <w:rsid w:val="00B91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336</Words>
  <Characters>1917</Characters>
  <Application>Microsoft Office Word</Application>
  <DocSecurity>0</DocSecurity>
  <Lines>15</Lines>
  <Paragraphs>4</Paragraphs>
  <ScaleCrop>false</ScaleCrop>
  <Company/>
  <LinksUpToDate>false</LinksUpToDate>
  <CharactersWithSpaces>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2022-09-07T12:12:00Z</dcterms:created>
  <dcterms:modified xsi:type="dcterms:W3CDTF">2022-09-07T12:17:00Z</dcterms:modified>
</cp:coreProperties>
</file>