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602DF">
      <w:pPr>
        <w:rPr>
          <w:rFonts w:ascii="Times New Roman" w:hAnsi="Times New Roman" w:cs="Times New Roman"/>
          <w:b/>
          <w:sz w:val="32"/>
        </w:rPr>
      </w:pPr>
      <w:r w:rsidRPr="004602DF">
        <w:rPr>
          <w:rFonts w:ascii="Times New Roman" w:hAnsi="Times New Roman" w:cs="Times New Roman"/>
          <w:b/>
          <w:sz w:val="32"/>
        </w:rPr>
        <w:t>Fish oil containing lipid emulsions prevention on parenteral nutrition associated cholestasis in very low birth weight infants</w:t>
      </w:r>
    </w:p>
    <w:p w:rsidR="004602DF" w:rsidRDefault="004602DF">
      <w:pPr>
        <w:rPr>
          <w:rFonts w:ascii="Times New Roman" w:hAnsi="Times New Roman" w:cs="Times New Roman"/>
          <w:sz w:val="24"/>
        </w:rPr>
      </w:pPr>
      <w:commentRangeStart w:id="0"/>
      <w:proofErr w:type="spellStart"/>
      <w:r w:rsidRPr="004602DF">
        <w:rPr>
          <w:rFonts w:ascii="Times New Roman" w:hAnsi="Times New Roman" w:cs="Times New Roman"/>
          <w:sz w:val="24"/>
        </w:rPr>
        <w:t>Ruolan</w:t>
      </w:r>
      <w:proofErr w:type="spellEnd"/>
      <w:r w:rsidRPr="004602DF">
        <w:rPr>
          <w:rFonts w:ascii="Times New Roman" w:hAnsi="Times New Roman" w:cs="Times New Roman"/>
          <w:sz w:val="24"/>
        </w:rPr>
        <w:t xml:space="preserve"> Hu</w:t>
      </w:r>
      <w:commentRangeEnd w:id="0"/>
      <w:r w:rsidR="00AE656F">
        <w:rPr>
          <w:rStyle w:val="CommentReference"/>
        </w:rPr>
        <w:commentReference w:id="0"/>
      </w:r>
      <w:r>
        <w:rPr>
          <w:rFonts w:ascii="Times New Roman" w:hAnsi="Times New Roman" w:cs="Times New Roman"/>
          <w:sz w:val="24"/>
        </w:rPr>
        <w:t>* and</w:t>
      </w:r>
      <w:r w:rsidRPr="004602DF">
        <w:rPr>
          <w:rFonts w:ascii="Times New Roman" w:hAnsi="Times New Roman" w:cs="Times New Roman"/>
          <w:sz w:val="24"/>
        </w:rPr>
        <w:t xml:space="preserve"> </w:t>
      </w:r>
      <w:proofErr w:type="spellStart"/>
      <w:r w:rsidRPr="004602DF">
        <w:rPr>
          <w:rFonts w:ascii="Times New Roman" w:hAnsi="Times New Roman" w:cs="Times New Roman"/>
          <w:sz w:val="24"/>
        </w:rPr>
        <w:t>Jinrong</w:t>
      </w:r>
      <w:proofErr w:type="spellEnd"/>
      <w:r w:rsidRPr="004602DF">
        <w:rPr>
          <w:rFonts w:ascii="Times New Roman" w:hAnsi="Times New Roman" w:cs="Times New Roman"/>
          <w:sz w:val="24"/>
        </w:rPr>
        <w:t xml:space="preserve"> Li</w:t>
      </w:r>
    </w:p>
    <w:p w:rsidR="004602DF" w:rsidRPr="004602DF" w:rsidRDefault="004602DF">
      <w:pPr>
        <w:rPr>
          <w:rFonts w:ascii="Times New Roman" w:hAnsi="Times New Roman" w:cs="Times New Roman"/>
        </w:rPr>
      </w:pPr>
      <w:r w:rsidRPr="004602DF">
        <w:rPr>
          <w:rFonts w:ascii="Times New Roman" w:hAnsi="Times New Roman" w:cs="Times New Roman"/>
        </w:rPr>
        <w:t>Sichuan University, China</w:t>
      </w:r>
    </w:p>
    <w:p w:rsidR="004602DF" w:rsidRPr="004602DF" w:rsidRDefault="004602DF" w:rsidP="004602DF">
      <w:pPr>
        <w:jc w:val="center"/>
        <w:rPr>
          <w:rFonts w:ascii="Times New Roman" w:hAnsi="Times New Roman" w:cs="Times New Roman"/>
          <w:b/>
          <w:sz w:val="24"/>
        </w:rPr>
      </w:pPr>
      <w:r w:rsidRPr="004602DF">
        <w:rPr>
          <w:rFonts w:ascii="Times New Roman" w:hAnsi="Times New Roman" w:cs="Times New Roman"/>
          <w:b/>
          <w:sz w:val="24"/>
        </w:rPr>
        <w:t>Abstract</w:t>
      </w:r>
      <w:bookmarkStart w:id="1" w:name="_GoBack"/>
      <w:bookmarkEnd w:id="1"/>
    </w:p>
    <w:p w:rsidR="004602DF" w:rsidRPr="004602DF" w:rsidRDefault="004602DF" w:rsidP="004602DF">
      <w:pPr>
        <w:jc w:val="both"/>
        <w:rPr>
          <w:rFonts w:ascii="Times New Roman" w:hAnsi="Times New Roman" w:cs="Times New Roman"/>
          <w:sz w:val="20"/>
        </w:rPr>
      </w:pPr>
      <w:r w:rsidRPr="004602DF">
        <w:rPr>
          <w:rFonts w:ascii="Times New Roman" w:hAnsi="Times New Roman" w:cs="Times New Roman"/>
          <w:b/>
          <w:sz w:val="20"/>
        </w:rPr>
        <w:t>Background:</w:t>
      </w:r>
      <w:r w:rsidRPr="004602DF">
        <w:rPr>
          <w:rFonts w:ascii="Times New Roman" w:hAnsi="Times New Roman" w:cs="Times New Roman"/>
          <w:sz w:val="20"/>
        </w:rPr>
        <w:t xml:space="preserve"> The effect of fish oil-containing lipid emulsions on preventing Parenteral Nutrition-Associated Cholestasis</w:t>
      </w:r>
      <w:r>
        <w:rPr>
          <w:rFonts w:ascii="Times New Roman" w:hAnsi="Times New Roman" w:cs="Times New Roman"/>
          <w:sz w:val="20"/>
        </w:rPr>
        <w:t xml:space="preserve"> </w:t>
      </w:r>
      <w:r w:rsidRPr="004602DF">
        <w:rPr>
          <w:rFonts w:ascii="Times New Roman" w:hAnsi="Times New Roman" w:cs="Times New Roman"/>
          <w:sz w:val="20"/>
        </w:rPr>
        <w:t>(PNAC) in Very Low Birth Weight (VLBW) infants is not known. Thus, we conducted a meta-analysis to identify any prevention effect.</w:t>
      </w:r>
    </w:p>
    <w:p w:rsidR="004602DF" w:rsidRPr="004602DF" w:rsidRDefault="004602DF" w:rsidP="004602DF">
      <w:pPr>
        <w:jc w:val="both"/>
        <w:rPr>
          <w:rFonts w:ascii="Times New Roman" w:hAnsi="Times New Roman" w:cs="Times New Roman"/>
          <w:sz w:val="20"/>
        </w:rPr>
      </w:pPr>
      <w:r w:rsidRPr="004602DF">
        <w:rPr>
          <w:rFonts w:ascii="Times New Roman" w:hAnsi="Times New Roman" w:cs="Times New Roman"/>
          <w:b/>
          <w:sz w:val="20"/>
        </w:rPr>
        <w:t>Methods:</w:t>
      </w:r>
      <w:r w:rsidRPr="004602DF">
        <w:rPr>
          <w:rFonts w:ascii="Times New Roman" w:hAnsi="Times New Roman" w:cs="Times New Roman"/>
          <w:sz w:val="20"/>
        </w:rPr>
        <w:t xml:space="preserve"> PubMed, EMBASE, and CENTRAL were searched up to 26 January 2021 for studies related to the preventive effect of fish oil-containing lipid emulsions and fish oil-free lipid emulsions on cholestasis in VLBW infants. </w:t>
      </w:r>
      <w:proofErr w:type="spellStart"/>
      <w:r w:rsidRPr="004602DF">
        <w:rPr>
          <w:rFonts w:ascii="Times New Roman" w:hAnsi="Times New Roman" w:cs="Times New Roman"/>
          <w:sz w:val="20"/>
        </w:rPr>
        <w:t>Revman</w:t>
      </w:r>
      <w:proofErr w:type="spellEnd"/>
      <w:r w:rsidRPr="004602DF">
        <w:rPr>
          <w:rFonts w:ascii="Times New Roman" w:hAnsi="Times New Roman" w:cs="Times New Roman"/>
          <w:sz w:val="20"/>
        </w:rPr>
        <w:t xml:space="preserve"> 5.3 was used to synthesize the results. A fixed-effect model was used to summarize the data when the heterogeneity was non-significant </w:t>
      </w:r>
      <w:r>
        <w:rPr>
          <w:rFonts w:ascii="Times New Roman" w:hAnsi="Times New Roman" w:cs="Times New Roman"/>
          <w:sz w:val="20"/>
        </w:rPr>
        <w:t>(</w:t>
      </w:r>
      <w:r w:rsidRPr="004602DF">
        <w:rPr>
          <w:rFonts w:ascii="Times New Roman" w:hAnsi="Times New Roman" w:cs="Times New Roman"/>
          <w:i/>
          <w:sz w:val="20"/>
        </w:rPr>
        <w:t>I2</w:t>
      </w:r>
      <w:r>
        <w:rPr>
          <w:rFonts w:ascii="Times New Roman" w:hAnsi="Times New Roman" w:cs="Times New Roman"/>
          <w:sz w:val="20"/>
        </w:rPr>
        <w:t>&lt;</w:t>
      </w:r>
      <w:r w:rsidRPr="004602DF">
        <w:rPr>
          <w:rFonts w:ascii="Times New Roman" w:hAnsi="Times New Roman" w:cs="Times New Roman"/>
          <w:sz w:val="20"/>
        </w:rPr>
        <w:t>50%), and a random-effects model was used when the hete</w:t>
      </w:r>
      <w:r>
        <w:rPr>
          <w:rFonts w:ascii="Times New Roman" w:hAnsi="Times New Roman" w:cs="Times New Roman"/>
          <w:sz w:val="20"/>
        </w:rPr>
        <w:t>rogeneity was significant (</w:t>
      </w:r>
      <w:r w:rsidRPr="004602DF">
        <w:rPr>
          <w:rFonts w:ascii="Times New Roman" w:hAnsi="Times New Roman" w:cs="Times New Roman"/>
          <w:i/>
          <w:sz w:val="20"/>
        </w:rPr>
        <w:t>I2</w:t>
      </w:r>
      <w:r>
        <w:rPr>
          <w:rFonts w:ascii="Times New Roman" w:hAnsi="Times New Roman" w:cs="Times New Roman"/>
          <w:sz w:val="20"/>
        </w:rPr>
        <w:t>&gt;</w:t>
      </w:r>
      <w:r w:rsidRPr="004602DF">
        <w:rPr>
          <w:rFonts w:ascii="Times New Roman" w:hAnsi="Times New Roman" w:cs="Times New Roman"/>
          <w:sz w:val="20"/>
        </w:rPr>
        <w:t xml:space="preserve">50%). </w:t>
      </w:r>
    </w:p>
    <w:p w:rsidR="004602DF" w:rsidRPr="004602DF" w:rsidRDefault="004602DF" w:rsidP="004602DF">
      <w:pPr>
        <w:jc w:val="both"/>
        <w:rPr>
          <w:rFonts w:ascii="Times New Roman" w:hAnsi="Times New Roman" w:cs="Times New Roman"/>
          <w:sz w:val="20"/>
        </w:rPr>
      </w:pPr>
      <w:r w:rsidRPr="004602DF">
        <w:rPr>
          <w:rFonts w:ascii="Times New Roman" w:hAnsi="Times New Roman" w:cs="Times New Roman"/>
          <w:b/>
          <w:sz w:val="20"/>
        </w:rPr>
        <w:t>Results:</w:t>
      </w:r>
      <w:r w:rsidRPr="004602DF">
        <w:rPr>
          <w:rFonts w:ascii="Times New Roman" w:hAnsi="Times New Roman" w:cs="Times New Roman"/>
          <w:sz w:val="20"/>
        </w:rPr>
        <w:t xml:space="preserve"> Of 728 articles, 11 randomized controlled trials met the inclusion criteria. The meta-analysis indicated that fish oil-containing lipid emulsion reduced the occurrence of PNAC significantly with Risk Ratio</w:t>
      </w:r>
      <w:r>
        <w:rPr>
          <w:rFonts w:ascii="Times New Roman" w:hAnsi="Times New Roman" w:cs="Times New Roman"/>
          <w:sz w:val="20"/>
        </w:rPr>
        <w:t xml:space="preserve"> (RR</w:t>
      </w:r>
      <w:proofErr w:type="gramStart"/>
      <w:r>
        <w:rPr>
          <w:rFonts w:ascii="Times New Roman" w:hAnsi="Times New Roman" w:cs="Times New Roman"/>
          <w:sz w:val="20"/>
        </w:rPr>
        <w:t>)=</w:t>
      </w:r>
      <w:proofErr w:type="gramEnd"/>
      <w:r>
        <w:rPr>
          <w:rFonts w:ascii="Times New Roman" w:hAnsi="Times New Roman" w:cs="Times New Roman"/>
          <w:sz w:val="20"/>
        </w:rPr>
        <w:t>0.53,</w:t>
      </w:r>
      <w:r w:rsidRPr="004602DF">
        <w:rPr>
          <w:rFonts w:ascii="Times New Roman" w:hAnsi="Times New Roman" w:cs="Times New Roman"/>
          <w:sz w:val="20"/>
        </w:rPr>
        <w:t xml:space="preserve">95% Confidence Interval </w:t>
      </w:r>
      <w:r>
        <w:rPr>
          <w:rFonts w:ascii="Times New Roman" w:hAnsi="Times New Roman" w:cs="Times New Roman"/>
          <w:sz w:val="20"/>
        </w:rPr>
        <w:t>(CI) 0.36–0.80, P=</w:t>
      </w:r>
      <w:r w:rsidRPr="004602DF">
        <w:rPr>
          <w:rFonts w:ascii="Times New Roman" w:hAnsi="Times New Roman" w:cs="Times New Roman"/>
          <w:sz w:val="20"/>
        </w:rPr>
        <w:t xml:space="preserve">0.002. The heterogeneity was non-significant with </w:t>
      </w:r>
      <w:r w:rsidRPr="004602DF">
        <w:rPr>
          <w:rFonts w:ascii="Times New Roman" w:hAnsi="Times New Roman" w:cs="Times New Roman"/>
          <w:i/>
          <w:sz w:val="20"/>
        </w:rPr>
        <w:t>I2</w:t>
      </w:r>
      <w:r>
        <w:rPr>
          <w:rFonts w:ascii="Times New Roman" w:hAnsi="Times New Roman" w:cs="Times New Roman"/>
          <w:sz w:val="20"/>
        </w:rPr>
        <w:t>=</w:t>
      </w:r>
      <w:r w:rsidRPr="004602DF">
        <w:rPr>
          <w:rFonts w:ascii="Times New Roman" w:hAnsi="Times New Roman" w:cs="Times New Roman"/>
          <w:sz w:val="20"/>
        </w:rPr>
        <w:t xml:space="preserve">23%. Subgroup analysis based on parenteral nutrition duration and median birth weight was performed. The synthesis results for patients with parenteral nutrition duration exceeding 14 days revealed </w:t>
      </w:r>
      <w:r w:rsidRPr="004602DF">
        <w:rPr>
          <w:rFonts w:ascii="Times New Roman" w:hAnsi="Times New Roman" w:cs="Times New Roman"/>
          <w:i/>
          <w:sz w:val="20"/>
        </w:rPr>
        <w:t>I2</w:t>
      </w:r>
      <w:r>
        <w:rPr>
          <w:rFonts w:ascii="Times New Roman" w:hAnsi="Times New Roman" w:cs="Times New Roman"/>
          <w:sz w:val="20"/>
        </w:rPr>
        <w:t>=35% (P=0.15) and pooled RR=0.47</w:t>
      </w:r>
      <w:proofErr w:type="gramStart"/>
      <w:r>
        <w:rPr>
          <w:rFonts w:ascii="Times New Roman" w:hAnsi="Times New Roman" w:cs="Times New Roman"/>
          <w:sz w:val="20"/>
        </w:rPr>
        <w:t>,95</w:t>
      </w:r>
      <w:proofErr w:type="gramEnd"/>
      <w:r>
        <w:rPr>
          <w:rFonts w:ascii="Times New Roman" w:hAnsi="Times New Roman" w:cs="Times New Roman"/>
          <w:sz w:val="20"/>
        </w:rPr>
        <w:t>% CI 0.30–0.73, P=</w:t>
      </w:r>
      <w:r w:rsidRPr="004602DF">
        <w:rPr>
          <w:rFonts w:ascii="Times New Roman" w:hAnsi="Times New Roman" w:cs="Times New Roman"/>
          <w:sz w:val="20"/>
        </w:rPr>
        <w:t xml:space="preserve">0.0008; and for patients with duration less than 14 days revealed </w:t>
      </w:r>
      <w:r w:rsidRPr="004602DF">
        <w:rPr>
          <w:rFonts w:ascii="Times New Roman" w:hAnsi="Times New Roman" w:cs="Times New Roman"/>
          <w:i/>
          <w:sz w:val="20"/>
        </w:rPr>
        <w:t>I2</w:t>
      </w:r>
      <w:r>
        <w:rPr>
          <w:rFonts w:ascii="Times New Roman" w:hAnsi="Times New Roman" w:cs="Times New Roman"/>
          <w:sz w:val="20"/>
        </w:rPr>
        <w:t>=0% (P=0.72) and pooled RR=1.14,95% CI 0.39–3.35, P</w:t>
      </w:r>
      <w:r w:rsidRPr="004602DF">
        <w:rPr>
          <w:rFonts w:ascii="Times New Roman" w:hAnsi="Times New Roman" w:cs="Times New Roman"/>
          <w:sz w:val="20"/>
        </w:rPr>
        <w:t>=0.81.</w:t>
      </w:r>
      <w:r>
        <w:rPr>
          <w:rFonts w:ascii="Times New Roman" w:hAnsi="Times New Roman" w:cs="Times New Roman"/>
          <w:sz w:val="20"/>
        </w:rPr>
        <w:t xml:space="preserve"> </w:t>
      </w:r>
      <w:r w:rsidRPr="004602DF">
        <w:rPr>
          <w:rFonts w:ascii="Times New Roman" w:hAnsi="Times New Roman" w:cs="Times New Roman"/>
          <w:sz w:val="20"/>
        </w:rPr>
        <w:t xml:space="preserve">The synthesis for patients with birth weight more than 1000 g revealed </w:t>
      </w:r>
      <w:r w:rsidRPr="004602DF">
        <w:rPr>
          <w:rFonts w:ascii="Times New Roman" w:hAnsi="Times New Roman" w:cs="Times New Roman"/>
          <w:i/>
          <w:sz w:val="20"/>
        </w:rPr>
        <w:t>I2</w:t>
      </w:r>
      <w:r>
        <w:rPr>
          <w:rFonts w:ascii="Times New Roman" w:hAnsi="Times New Roman" w:cs="Times New Roman"/>
          <w:sz w:val="20"/>
        </w:rPr>
        <w:t>=0% (P=0.41) and pooled RR=0.55,95% CI 0.26–1.18, P=</w:t>
      </w:r>
      <w:r w:rsidRPr="004602DF">
        <w:rPr>
          <w:rFonts w:ascii="Times New Roman" w:hAnsi="Times New Roman" w:cs="Times New Roman"/>
          <w:sz w:val="20"/>
        </w:rPr>
        <w:t xml:space="preserve">0.12; and for patients with birth weight below 1000 g revealed </w:t>
      </w:r>
      <w:r w:rsidRPr="004602DF">
        <w:rPr>
          <w:rFonts w:ascii="Times New Roman" w:hAnsi="Times New Roman" w:cs="Times New Roman"/>
          <w:i/>
          <w:sz w:val="20"/>
        </w:rPr>
        <w:t>I2</w:t>
      </w:r>
      <w:r>
        <w:rPr>
          <w:rFonts w:ascii="Times New Roman" w:hAnsi="Times New Roman" w:cs="Times New Roman"/>
          <w:sz w:val="20"/>
        </w:rPr>
        <w:t>=44% (P=0.11) and pooled RR=</w:t>
      </w:r>
      <w:r w:rsidRPr="004602DF">
        <w:rPr>
          <w:rFonts w:ascii="Times New Roman" w:hAnsi="Times New Roman" w:cs="Times New Roman"/>
          <w:sz w:val="20"/>
        </w:rPr>
        <w:t>0.53,95% CI 0.33–</w:t>
      </w:r>
      <w:r>
        <w:rPr>
          <w:rFonts w:ascii="Times New Roman" w:hAnsi="Times New Roman" w:cs="Times New Roman"/>
          <w:sz w:val="20"/>
        </w:rPr>
        <w:t>0.85, P=</w:t>
      </w:r>
      <w:r w:rsidRPr="004602DF">
        <w:rPr>
          <w:rFonts w:ascii="Times New Roman" w:hAnsi="Times New Roman" w:cs="Times New Roman"/>
          <w:sz w:val="20"/>
        </w:rPr>
        <w:t>0.009.</w:t>
      </w:r>
    </w:p>
    <w:p w:rsidR="004602DF" w:rsidRPr="004602DF" w:rsidRDefault="004602DF" w:rsidP="004602DF">
      <w:pPr>
        <w:jc w:val="both"/>
        <w:rPr>
          <w:rFonts w:ascii="Times New Roman" w:hAnsi="Times New Roman" w:cs="Times New Roman"/>
          <w:sz w:val="20"/>
        </w:rPr>
      </w:pPr>
      <w:r w:rsidRPr="004602DF">
        <w:rPr>
          <w:rFonts w:ascii="Times New Roman" w:hAnsi="Times New Roman" w:cs="Times New Roman"/>
          <w:b/>
          <w:sz w:val="20"/>
        </w:rPr>
        <w:t>Conclusions:</w:t>
      </w:r>
      <w:r w:rsidRPr="004602DF">
        <w:rPr>
          <w:rFonts w:ascii="Times New Roman" w:hAnsi="Times New Roman" w:cs="Times New Roman"/>
          <w:sz w:val="20"/>
        </w:rPr>
        <w:t xml:space="preserve"> The fish oil-containing lipid emulsion can reduce the occurrence of PNAC in VLBW infants based on the available original randomized controlled trial studies, especially for patients with parenteral nutrition duration exceeding 14 days and extremely low birth weight infants. Future studies should be performed before a definitive conclusion can be established.</w:t>
      </w:r>
    </w:p>
    <w:p w:rsidR="004602DF" w:rsidRPr="004602DF" w:rsidRDefault="004602DF" w:rsidP="004602DF">
      <w:pPr>
        <w:rPr>
          <w:rFonts w:ascii="Times New Roman" w:hAnsi="Times New Roman" w:cs="Times New Roman"/>
          <w:b/>
          <w:sz w:val="24"/>
        </w:rPr>
      </w:pPr>
      <w:r w:rsidRPr="004602DF">
        <w:rPr>
          <w:rFonts w:ascii="Times New Roman" w:hAnsi="Times New Roman" w:cs="Times New Roman"/>
          <w:b/>
          <w:sz w:val="24"/>
        </w:rPr>
        <w:t>Biography</w:t>
      </w:r>
    </w:p>
    <w:p w:rsidR="004602DF" w:rsidRPr="004602DF" w:rsidRDefault="004602DF" w:rsidP="004602DF">
      <w:pPr>
        <w:jc w:val="both"/>
        <w:rPr>
          <w:rFonts w:ascii="Times New Roman" w:hAnsi="Times New Roman" w:cs="Times New Roman"/>
          <w:sz w:val="20"/>
        </w:rPr>
      </w:pPr>
      <w:proofErr w:type="spellStart"/>
      <w:r w:rsidRPr="004602DF">
        <w:rPr>
          <w:rFonts w:ascii="Times New Roman" w:hAnsi="Times New Roman" w:cs="Times New Roman"/>
          <w:sz w:val="20"/>
        </w:rPr>
        <w:t>Ruolan</w:t>
      </w:r>
      <w:proofErr w:type="spellEnd"/>
      <w:r w:rsidRPr="004602DF">
        <w:rPr>
          <w:rFonts w:ascii="Times New Roman" w:hAnsi="Times New Roman" w:cs="Times New Roman"/>
          <w:sz w:val="20"/>
        </w:rPr>
        <w:t xml:space="preserve"> Hu was born in Sichuan Province China. She started out in education for Chemistry for two years. Until now, she has been studying clinical medicine at West China School of Medicine of Sichuan University.</w:t>
      </w:r>
      <w:r>
        <w:rPr>
          <w:rFonts w:ascii="Times New Roman" w:hAnsi="Times New Roman" w:cs="Times New Roman"/>
          <w:sz w:val="20"/>
        </w:rPr>
        <w:t xml:space="preserve"> She</w:t>
      </w:r>
      <w:r w:rsidRPr="004602DF">
        <w:rPr>
          <w:rFonts w:ascii="Times New Roman" w:hAnsi="Times New Roman" w:cs="Times New Roman"/>
          <w:sz w:val="20"/>
        </w:rPr>
        <w:t xml:space="preserve"> gave a conference speech about </w:t>
      </w:r>
      <w:proofErr w:type="spellStart"/>
      <w:r w:rsidRPr="004602DF">
        <w:rPr>
          <w:rFonts w:ascii="Times New Roman" w:hAnsi="Times New Roman" w:cs="Times New Roman"/>
          <w:sz w:val="20"/>
        </w:rPr>
        <w:t>Robinow</w:t>
      </w:r>
      <w:proofErr w:type="spellEnd"/>
      <w:r w:rsidRPr="004602DF">
        <w:rPr>
          <w:rFonts w:ascii="Times New Roman" w:hAnsi="Times New Roman" w:cs="Times New Roman"/>
          <w:sz w:val="20"/>
        </w:rPr>
        <w:t xml:space="preserve"> syndrome at 26</w:t>
      </w:r>
      <w:r w:rsidRPr="004602DF">
        <w:rPr>
          <w:rFonts w:ascii="Times New Roman" w:hAnsi="Times New Roman" w:cs="Times New Roman"/>
          <w:sz w:val="20"/>
          <w:vertAlign w:val="superscript"/>
        </w:rPr>
        <w:t>th</w:t>
      </w:r>
      <w:r w:rsidRPr="004602DF">
        <w:rPr>
          <w:rFonts w:ascii="Times New Roman" w:hAnsi="Times New Roman" w:cs="Times New Roman"/>
          <w:sz w:val="20"/>
        </w:rPr>
        <w:t xml:space="preserve"> Congress of Chinese Pediatric Society.</w:t>
      </w:r>
    </w:p>
    <w:sectPr w:rsidR="004602DF" w:rsidRPr="004602D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8-16T12:29:00Z" w:initials="SS">
    <w:p w:rsidR="00AE656F" w:rsidRDefault="00AE656F">
      <w:pPr>
        <w:pStyle w:val="CommentText"/>
      </w:pPr>
      <w:r>
        <w:rPr>
          <w:rStyle w:val="CommentReference"/>
        </w:rPr>
        <w:annotationRef/>
      </w:r>
      <w:r>
        <w:t>Please confirm the speaker name as speaker is not mentioned in the published abstract as co-author. Please find the below link for your reference.</w:t>
      </w:r>
    </w:p>
    <w:p w:rsidR="00AE656F" w:rsidRDefault="00AE656F">
      <w:pPr>
        <w:pStyle w:val="CommentText"/>
      </w:pPr>
    </w:p>
    <w:p w:rsidR="00AE656F" w:rsidRDefault="00AE656F" w:rsidP="00AE656F">
      <w:pPr>
        <w:pStyle w:val="CommentText"/>
        <w:numPr>
          <w:ilvl w:val="0"/>
          <w:numId w:val="1"/>
        </w:numPr>
      </w:pPr>
      <w:hyperlink r:id="rId1" w:history="1">
        <w:r w:rsidRPr="005A7952">
          <w:rPr>
            <w:rStyle w:val="Hyperlink"/>
          </w:rPr>
          <w:t>https://link.springer.com/article/10.1007/s12519-022-00536-2</w:t>
        </w:r>
      </w:hyperlink>
    </w:p>
    <w:p w:rsidR="00AE656F" w:rsidRDefault="00AE656F" w:rsidP="00AE656F">
      <w:pPr>
        <w:pStyle w:val="CommentText"/>
        <w:numPr>
          <w:ilvl w:val="0"/>
          <w:numId w:val="1"/>
        </w:numPr>
      </w:pPr>
      <w:hyperlink r:id="rId2" w:history="1">
        <w:r w:rsidRPr="005A7952">
          <w:rPr>
            <w:rStyle w:val="Hyperlink"/>
          </w:rPr>
          <w:t>https://pubmed.ncbi.nlm.nih.gov/35325398/</w:t>
        </w:r>
      </w:hyperlink>
    </w:p>
    <w:p w:rsidR="00AE656F" w:rsidRDefault="00AE656F">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B9429C"/>
    <w:multiLevelType w:val="hybridMultilevel"/>
    <w:tmpl w:val="DEF894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02DF"/>
    <w:rsid w:val="004602DF"/>
    <w:rsid w:val="00474203"/>
    <w:rsid w:val="00535872"/>
    <w:rsid w:val="00924B33"/>
    <w:rsid w:val="00AE6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E656F"/>
    <w:rPr>
      <w:sz w:val="16"/>
      <w:szCs w:val="16"/>
    </w:rPr>
  </w:style>
  <w:style w:type="paragraph" w:styleId="CommentText">
    <w:name w:val="annotation text"/>
    <w:basedOn w:val="Normal"/>
    <w:link w:val="CommentTextChar"/>
    <w:uiPriority w:val="99"/>
    <w:semiHidden/>
    <w:unhideWhenUsed/>
    <w:rsid w:val="00AE656F"/>
    <w:pPr>
      <w:spacing w:line="240" w:lineRule="auto"/>
    </w:pPr>
    <w:rPr>
      <w:sz w:val="20"/>
      <w:szCs w:val="20"/>
    </w:rPr>
  </w:style>
  <w:style w:type="character" w:customStyle="1" w:styleId="CommentTextChar">
    <w:name w:val="Comment Text Char"/>
    <w:basedOn w:val="DefaultParagraphFont"/>
    <w:link w:val="CommentText"/>
    <w:uiPriority w:val="99"/>
    <w:semiHidden/>
    <w:rsid w:val="00AE656F"/>
    <w:rPr>
      <w:sz w:val="20"/>
      <w:szCs w:val="20"/>
    </w:rPr>
  </w:style>
  <w:style w:type="paragraph" w:styleId="CommentSubject">
    <w:name w:val="annotation subject"/>
    <w:basedOn w:val="CommentText"/>
    <w:next w:val="CommentText"/>
    <w:link w:val="CommentSubjectChar"/>
    <w:uiPriority w:val="99"/>
    <w:semiHidden/>
    <w:unhideWhenUsed/>
    <w:rsid w:val="00AE656F"/>
    <w:rPr>
      <w:b/>
      <w:bCs/>
    </w:rPr>
  </w:style>
  <w:style w:type="character" w:customStyle="1" w:styleId="CommentSubjectChar">
    <w:name w:val="Comment Subject Char"/>
    <w:basedOn w:val="CommentTextChar"/>
    <w:link w:val="CommentSubject"/>
    <w:uiPriority w:val="99"/>
    <w:semiHidden/>
    <w:rsid w:val="00AE656F"/>
    <w:rPr>
      <w:b/>
      <w:bCs/>
      <w:sz w:val="20"/>
      <w:szCs w:val="20"/>
    </w:rPr>
  </w:style>
  <w:style w:type="paragraph" w:styleId="BalloonText">
    <w:name w:val="Balloon Text"/>
    <w:basedOn w:val="Normal"/>
    <w:link w:val="BalloonTextChar"/>
    <w:uiPriority w:val="99"/>
    <w:semiHidden/>
    <w:unhideWhenUsed/>
    <w:rsid w:val="00AE65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656F"/>
    <w:rPr>
      <w:rFonts w:ascii="Tahoma" w:hAnsi="Tahoma" w:cs="Tahoma"/>
      <w:sz w:val="16"/>
      <w:szCs w:val="16"/>
    </w:rPr>
  </w:style>
  <w:style w:type="character" w:styleId="Hyperlink">
    <w:name w:val="Hyperlink"/>
    <w:basedOn w:val="DefaultParagraphFont"/>
    <w:uiPriority w:val="99"/>
    <w:unhideWhenUsed/>
    <w:rsid w:val="00AE656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E656F"/>
    <w:rPr>
      <w:sz w:val="16"/>
      <w:szCs w:val="16"/>
    </w:rPr>
  </w:style>
  <w:style w:type="paragraph" w:styleId="CommentText">
    <w:name w:val="annotation text"/>
    <w:basedOn w:val="Normal"/>
    <w:link w:val="CommentTextChar"/>
    <w:uiPriority w:val="99"/>
    <w:semiHidden/>
    <w:unhideWhenUsed/>
    <w:rsid w:val="00AE656F"/>
    <w:pPr>
      <w:spacing w:line="240" w:lineRule="auto"/>
    </w:pPr>
    <w:rPr>
      <w:sz w:val="20"/>
      <w:szCs w:val="20"/>
    </w:rPr>
  </w:style>
  <w:style w:type="character" w:customStyle="1" w:styleId="CommentTextChar">
    <w:name w:val="Comment Text Char"/>
    <w:basedOn w:val="DefaultParagraphFont"/>
    <w:link w:val="CommentText"/>
    <w:uiPriority w:val="99"/>
    <w:semiHidden/>
    <w:rsid w:val="00AE656F"/>
    <w:rPr>
      <w:sz w:val="20"/>
      <w:szCs w:val="20"/>
    </w:rPr>
  </w:style>
  <w:style w:type="paragraph" w:styleId="CommentSubject">
    <w:name w:val="annotation subject"/>
    <w:basedOn w:val="CommentText"/>
    <w:next w:val="CommentText"/>
    <w:link w:val="CommentSubjectChar"/>
    <w:uiPriority w:val="99"/>
    <w:semiHidden/>
    <w:unhideWhenUsed/>
    <w:rsid w:val="00AE656F"/>
    <w:rPr>
      <w:b/>
      <w:bCs/>
    </w:rPr>
  </w:style>
  <w:style w:type="character" w:customStyle="1" w:styleId="CommentSubjectChar">
    <w:name w:val="Comment Subject Char"/>
    <w:basedOn w:val="CommentTextChar"/>
    <w:link w:val="CommentSubject"/>
    <w:uiPriority w:val="99"/>
    <w:semiHidden/>
    <w:rsid w:val="00AE656F"/>
    <w:rPr>
      <w:b/>
      <w:bCs/>
      <w:sz w:val="20"/>
      <w:szCs w:val="20"/>
    </w:rPr>
  </w:style>
  <w:style w:type="paragraph" w:styleId="BalloonText">
    <w:name w:val="Balloon Text"/>
    <w:basedOn w:val="Normal"/>
    <w:link w:val="BalloonTextChar"/>
    <w:uiPriority w:val="99"/>
    <w:semiHidden/>
    <w:unhideWhenUsed/>
    <w:rsid w:val="00AE65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656F"/>
    <w:rPr>
      <w:rFonts w:ascii="Tahoma" w:hAnsi="Tahoma" w:cs="Tahoma"/>
      <w:sz w:val="16"/>
      <w:szCs w:val="16"/>
    </w:rPr>
  </w:style>
  <w:style w:type="character" w:styleId="Hyperlink">
    <w:name w:val="Hyperlink"/>
    <w:basedOn w:val="DefaultParagraphFont"/>
    <w:uiPriority w:val="99"/>
    <w:unhideWhenUsed/>
    <w:rsid w:val="00AE656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pubmed.ncbi.nlm.nih.gov/35325398/" TargetMode="External"/><Relationship Id="rId1" Type="http://schemas.openxmlformats.org/officeDocument/2006/relationships/hyperlink" Target="https://link.springer.com/article/10.1007/s12519-022-00536-2"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379</Words>
  <Characters>2165</Characters>
  <Application>Microsoft Office Word</Application>
  <DocSecurity>0</DocSecurity>
  <Lines>18</Lines>
  <Paragraphs>5</Paragraphs>
  <ScaleCrop>false</ScaleCrop>
  <Company/>
  <LinksUpToDate>false</LinksUpToDate>
  <CharactersWithSpaces>2539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2022-08-09T11:04:00Z</dcterms:created>
  <dcterms:modified xsi:type="dcterms:W3CDTF">2022-08-16T06:59:00Z</dcterms:modified>
</cp:coreProperties>
</file>