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071CF">
      <w:pPr>
        <w:rPr>
          <w:rFonts w:ascii="Times New Roman" w:hAnsi="Times New Roman" w:cs="Times New Roman"/>
          <w:b/>
          <w:sz w:val="32"/>
        </w:rPr>
      </w:pPr>
      <w:r w:rsidRPr="009071CF">
        <w:rPr>
          <w:rFonts w:ascii="Times New Roman" w:hAnsi="Times New Roman" w:cs="Times New Roman"/>
          <w:b/>
          <w:sz w:val="32"/>
        </w:rPr>
        <w:t xml:space="preserve">Comparative study of the adsorption efficiency of biomass modified </w:t>
      </w:r>
      <w:proofErr w:type="spellStart"/>
      <w:r w:rsidRPr="009071CF">
        <w:rPr>
          <w:rFonts w:ascii="Times New Roman" w:hAnsi="Times New Roman" w:cs="Times New Roman"/>
          <w:b/>
          <w:sz w:val="32"/>
        </w:rPr>
        <w:t>bentonite</w:t>
      </w:r>
      <w:proofErr w:type="spellEnd"/>
      <w:r w:rsidRPr="009071CF">
        <w:rPr>
          <w:rFonts w:ascii="Times New Roman" w:hAnsi="Times New Roman" w:cs="Times New Roman"/>
          <w:b/>
          <w:sz w:val="32"/>
        </w:rPr>
        <w:t xml:space="preserve"> for dyes</w:t>
      </w:r>
    </w:p>
    <w:p w:rsidR="009071CF" w:rsidRDefault="009071CF">
      <w:pPr>
        <w:rPr>
          <w:rFonts w:ascii="Times New Roman" w:hAnsi="Times New Roman" w:cs="Times New Roman"/>
          <w:sz w:val="24"/>
        </w:rPr>
      </w:pPr>
      <w:proofErr w:type="spellStart"/>
      <w:r>
        <w:rPr>
          <w:rFonts w:ascii="Times New Roman" w:hAnsi="Times New Roman" w:cs="Times New Roman"/>
          <w:sz w:val="24"/>
        </w:rPr>
        <w:t>Alimoh</w:t>
      </w:r>
      <w:proofErr w:type="spellEnd"/>
      <w:r>
        <w:rPr>
          <w:rFonts w:ascii="Times New Roman" w:hAnsi="Times New Roman" w:cs="Times New Roman"/>
          <w:sz w:val="24"/>
        </w:rPr>
        <w:t xml:space="preserve"> H. </w:t>
      </w:r>
      <w:proofErr w:type="spellStart"/>
      <w:r>
        <w:rPr>
          <w:rFonts w:ascii="Times New Roman" w:hAnsi="Times New Roman" w:cs="Times New Roman"/>
          <w:sz w:val="24"/>
        </w:rPr>
        <w:t>Alabi</w:t>
      </w:r>
      <w:proofErr w:type="spellEnd"/>
      <w:r>
        <w:rPr>
          <w:rFonts w:ascii="Times New Roman" w:hAnsi="Times New Roman" w:cs="Times New Roman"/>
          <w:sz w:val="24"/>
        </w:rPr>
        <w:t xml:space="preserve">, </w:t>
      </w:r>
      <w:proofErr w:type="spellStart"/>
      <w:r w:rsidRPr="009071CF">
        <w:rPr>
          <w:rFonts w:ascii="Times New Roman" w:hAnsi="Times New Roman" w:cs="Times New Roman"/>
          <w:sz w:val="24"/>
        </w:rPr>
        <w:t>Kelechukwu</w:t>
      </w:r>
      <w:proofErr w:type="spellEnd"/>
      <w:r w:rsidRPr="009071CF">
        <w:rPr>
          <w:rFonts w:ascii="Times New Roman" w:hAnsi="Times New Roman" w:cs="Times New Roman"/>
          <w:sz w:val="24"/>
        </w:rPr>
        <w:t xml:space="preserve"> K. </w:t>
      </w:r>
      <w:proofErr w:type="spellStart"/>
      <w:r w:rsidRPr="009071CF">
        <w:rPr>
          <w:rFonts w:ascii="Times New Roman" w:hAnsi="Times New Roman" w:cs="Times New Roman"/>
          <w:sz w:val="24"/>
        </w:rPr>
        <w:t>Ibe</w:t>
      </w:r>
      <w:proofErr w:type="spellEnd"/>
      <w:r w:rsidRPr="009071CF">
        <w:rPr>
          <w:rFonts w:ascii="Times New Roman" w:hAnsi="Times New Roman" w:cs="Times New Roman"/>
          <w:sz w:val="24"/>
        </w:rPr>
        <w:t xml:space="preserve"> and Paul </w:t>
      </w:r>
      <w:proofErr w:type="spellStart"/>
      <w:r w:rsidRPr="009071CF">
        <w:rPr>
          <w:rFonts w:ascii="Times New Roman" w:hAnsi="Times New Roman" w:cs="Times New Roman"/>
          <w:sz w:val="24"/>
        </w:rPr>
        <w:t>Abi</w:t>
      </w:r>
      <w:proofErr w:type="spellEnd"/>
    </w:p>
    <w:p w:rsidR="009071CF" w:rsidRPr="009071CF" w:rsidRDefault="009071CF">
      <w:pPr>
        <w:rPr>
          <w:rFonts w:ascii="Times New Roman" w:hAnsi="Times New Roman" w:cs="Times New Roman"/>
        </w:rPr>
      </w:pPr>
      <w:r w:rsidRPr="009071CF">
        <w:rPr>
          <w:rFonts w:ascii="Times New Roman" w:hAnsi="Times New Roman" w:cs="Times New Roman"/>
        </w:rPr>
        <w:t>University of Ibadan, Nigeria</w:t>
      </w:r>
    </w:p>
    <w:p w:rsidR="009071CF" w:rsidRPr="009071CF" w:rsidRDefault="009071CF" w:rsidP="009071CF">
      <w:pPr>
        <w:jc w:val="center"/>
        <w:rPr>
          <w:rFonts w:ascii="Times New Roman" w:hAnsi="Times New Roman" w:cs="Times New Roman"/>
          <w:b/>
          <w:sz w:val="24"/>
        </w:rPr>
      </w:pPr>
      <w:r w:rsidRPr="009071CF">
        <w:rPr>
          <w:rFonts w:ascii="Times New Roman" w:hAnsi="Times New Roman" w:cs="Times New Roman"/>
          <w:b/>
          <w:sz w:val="24"/>
        </w:rPr>
        <w:t>Abstract</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Effluents discharges extensively released from various industries is concentrated with different types of dyes and has been considered as a grave environmental problem stimulating attention all over the world because of their effects to humans and the environment (aquatic and terrestrial), if not properly treated before disposal. In the light of this and among various agricultural wastes, this study seeks to examine comparatively the adsorption efficiency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its modification with groundnut shell and palm kernel shell by calcination in the removal of methylene blue and Congo red dyes from aqueous solution with a view of evaluating the adsorption properties of the modified products for possible improved adsorption.</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The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biomass modified </w:t>
      </w:r>
      <w:proofErr w:type="spellStart"/>
      <w:r w:rsidRPr="009071CF">
        <w:rPr>
          <w:rFonts w:ascii="Times New Roman" w:hAnsi="Times New Roman" w:cs="Times New Roman"/>
          <w:sz w:val="20"/>
        </w:rPr>
        <w:t>bentonites</w:t>
      </w:r>
      <w:proofErr w:type="spellEnd"/>
      <w:r w:rsidRPr="009071CF">
        <w:rPr>
          <w:rFonts w:ascii="Times New Roman" w:hAnsi="Times New Roman" w:cs="Times New Roman"/>
          <w:sz w:val="20"/>
        </w:rPr>
        <w:t xml:space="preserve"> were characterized by Fourier Transform Infrared (FTIR) Spectroscopy, Scanning Electron Microscopy (SEM), </w:t>
      </w:r>
      <w:proofErr w:type="gramStart"/>
      <w:r w:rsidRPr="009071CF">
        <w:rPr>
          <w:rFonts w:ascii="Times New Roman" w:hAnsi="Times New Roman" w:cs="Times New Roman"/>
          <w:sz w:val="20"/>
        </w:rPr>
        <w:t>Energy</w:t>
      </w:r>
      <w:proofErr w:type="gramEnd"/>
      <w:r w:rsidRPr="009071CF">
        <w:rPr>
          <w:rFonts w:ascii="Times New Roman" w:hAnsi="Times New Roman" w:cs="Times New Roman"/>
          <w:sz w:val="20"/>
        </w:rPr>
        <w:t xml:space="preserve"> Dispersive Spectroscopy (EDS) and </w:t>
      </w:r>
      <w:proofErr w:type="spellStart"/>
      <w:r w:rsidRPr="009071CF">
        <w:rPr>
          <w:rFonts w:ascii="Times New Roman" w:hAnsi="Times New Roman" w:cs="Times New Roman"/>
          <w:sz w:val="20"/>
        </w:rPr>
        <w:t>Brunauer</w:t>
      </w:r>
      <w:proofErr w:type="spellEnd"/>
      <w:r w:rsidRPr="009071CF">
        <w:rPr>
          <w:rFonts w:ascii="Times New Roman" w:hAnsi="Times New Roman" w:cs="Times New Roman"/>
          <w:sz w:val="20"/>
        </w:rPr>
        <w:t xml:space="preserve">-Emmett-Teller (BET) theory. The effects of adsorbent dosage, pH, dye concentration, contact time and temperature on the practicability, effectiveness and comparative efficiency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for adsorption of dyes were investigated using the batch process. The </w:t>
      </w:r>
      <w:r w:rsidR="00F3346E" w:rsidRPr="009071CF">
        <w:rPr>
          <w:rFonts w:ascii="Times New Roman" w:hAnsi="Times New Roman" w:cs="Times New Roman"/>
          <w:sz w:val="20"/>
        </w:rPr>
        <w:t>degrees of adsorption were</w:t>
      </w:r>
      <w:r w:rsidRPr="009071CF">
        <w:rPr>
          <w:rFonts w:ascii="Times New Roman" w:hAnsi="Times New Roman" w:cs="Times New Roman"/>
          <w:sz w:val="20"/>
        </w:rPr>
        <w:t xml:space="preserve"> monitored using </w:t>
      </w:r>
      <w:proofErr w:type="spellStart"/>
      <w:r w:rsidRPr="009071CF">
        <w:rPr>
          <w:rFonts w:ascii="Times New Roman" w:hAnsi="Times New Roman" w:cs="Times New Roman"/>
          <w:sz w:val="20"/>
        </w:rPr>
        <w:t>uv</w:t>
      </w:r>
      <w:proofErr w:type="spellEnd"/>
      <w:r w:rsidRPr="009071CF">
        <w:rPr>
          <w:rFonts w:ascii="Times New Roman" w:hAnsi="Times New Roman" w:cs="Times New Roman"/>
          <w:sz w:val="20"/>
        </w:rPr>
        <w:t>-visible spectroscopy of the dyes. The thermodynamics, adsorption equilibrium isotherm and kinetics for the adsorption processes were also evaluated.</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Equilibrium data analyses using Langmuir, </w:t>
      </w:r>
      <w:proofErr w:type="spellStart"/>
      <w:r w:rsidRPr="009071CF">
        <w:rPr>
          <w:rFonts w:ascii="Times New Roman" w:hAnsi="Times New Roman" w:cs="Times New Roman"/>
          <w:sz w:val="20"/>
        </w:rPr>
        <w:t>Freundlich</w:t>
      </w:r>
      <w:proofErr w:type="spellEnd"/>
      <w:r w:rsidRPr="009071CF">
        <w:rPr>
          <w:rFonts w:ascii="Times New Roman" w:hAnsi="Times New Roman" w:cs="Times New Roman"/>
          <w:sz w:val="20"/>
        </w:rPr>
        <w:t xml:space="preserve">, </w:t>
      </w:r>
      <w:proofErr w:type="spellStart"/>
      <w:r w:rsidRPr="009071CF">
        <w:rPr>
          <w:rFonts w:ascii="Times New Roman" w:hAnsi="Times New Roman" w:cs="Times New Roman"/>
          <w:sz w:val="20"/>
        </w:rPr>
        <w:t>Temkin</w:t>
      </w:r>
      <w:proofErr w:type="spellEnd"/>
      <w:r w:rsidRPr="009071CF">
        <w:rPr>
          <w:rFonts w:ascii="Times New Roman" w:hAnsi="Times New Roman" w:cs="Times New Roman"/>
          <w:sz w:val="20"/>
        </w:rPr>
        <w:t xml:space="preserve"> and </w:t>
      </w:r>
      <w:proofErr w:type="spellStart"/>
      <w:r w:rsidRPr="009071CF">
        <w:rPr>
          <w:rFonts w:ascii="Times New Roman" w:hAnsi="Times New Roman" w:cs="Times New Roman"/>
          <w:sz w:val="20"/>
        </w:rPr>
        <w:t>Dubinin-Raduskevich</w:t>
      </w:r>
      <w:proofErr w:type="spellEnd"/>
      <w:r w:rsidRPr="009071CF">
        <w:rPr>
          <w:rFonts w:ascii="Times New Roman" w:hAnsi="Times New Roman" w:cs="Times New Roman"/>
          <w:sz w:val="20"/>
        </w:rPr>
        <w:t xml:space="preserve"> isotherms showed that </w:t>
      </w:r>
      <w:proofErr w:type="spellStart"/>
      <w:r w:rsidRPr="009071CF">
        <w:rPr>
          <w:rFonts w:ascii="Times New Roman" w:hAnsi="Times New Roman" w:cs="Times New Roman"/>
          <w:sz w:val="20"/>
        </w:rPr>
        <w:t>Temkin</w:t>
      </w:r>
      <w:proofErr w:type="spellEnd"/>
      <w:r w:rsidRPr="009071CF">
        <w:rPr>
          <w:rFonts w:ascii="Times New Roman" w:hAnsi="Times New Roman" w:cs="Times New Roman"/>
          <w:sz w:val="20"/>
        </w:rPr>
        <w:t xml:space="preserve"> and </w:t>
      </w:r>
      <w:proofErr w:type="spellStart"/>
      <w:r w:rsidRPr="009071CF">
        <w:rPr>
          <w:rFonts w:ascii="Times New Roman" w:hAnsi="Times New Roman" w:cs="Times New Roman"/>
          <w:sz w:val="20"/>
        </w:rPr>
        <w:t>Freundlich</w:t>
      </w:r>
      <w:proofErr w:type="spellEnd"/>
      <w:r w:rsidRPr="009071CF">
        <w:rPr>
          <w:rFonts w:ascii="Times New Roman" w:hAnsi="Times New Roman" w:cs="Times New Roman"/>
          <w:sz w:val="20"/>
        </w:rPr>
        <w:t xml:space="preserve"> isotherms were the most suitable for the adsorption of the dye molecules with maximum adsorption capacity of 10.6078 mg/g, 10.8537 mg/g and 10.9326 mg/g for methylene blue removal by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w:t>
      </w:r>
      <w:proofErr w:type="spellStart"/>
      <w:r w:rsidR="00F3346E" w:rsidRPr="009071CF">
        <w:rPr>
          <w:rFonts w:ascii="Times New Roman" w:hAnsi="Times New Roman" w:cs="Times New Roman"/>
          <w:sz w:val="20"/>
        </w:rPr>
        <w:t>Bentonite</w:t>
      </w:r>
      <w:proofErr w:type="spellEnd"/>
      <w:r w:rsidR="00F3346E" w:rsidRPr="009071CF">
        <w:rPr>
          <w:rFonts w:ascii="Times New Roman" w:hAnsi="Times New Roman" w:cs="Times New Roman"/>
          <w:sz w:val="20"/>
        </w:rPr>
        <w:t xml:space="preserve"> </w:t>
      </w:r>
      <w:r w:rsidRPr="009071CF">
        <w:rPr>
          <w:rFonts w:ascii="Times New Roman" w:hAnsi="Times New Roman" w:cs="Times New Roman"/>
          <w:sz w:val="20"/>
        </w:rPr>
        <w:t xml:space="preserve">modified with </w:t>
      </w:r>
      <w:r w:rsidR="00F3346E" w:rsidRPr="009071CF">
        <w:rPr>
          <w:rFonts w:ascii="Times New Roman" w:hAnsi="Times New Roman" w:cs="Times New Roman"/>
          <w:sz w:val="20"/>
        </w:rPr>
        <w:t xml:space="preserve">Groundnut Shell </w:t>
      </w:r>
      <w:r w:rsidRPr="009071CF">
        <w:rPr>
          <w:rFonts w:ascii="Times New Roman" w:hAnsi="Times New Roman" w:cs="Times New Roman"/>
          <w:sz w:val="20"/>
        </w:rPr>
        <w:t xml:space="preserve">(BGS) and </w:t>
      </w:r>
      <w:proofErr w:type="spellStart"/>
      <w:r w:rsidR="00F3346E" w:rsidRPr="009071CF">
        <w:rPr>
          <w:rFonts w:ascii="Times New Roman" w:hAnsi="Times New Roman" w:cs="Times New Roman"/>
          <w:sz w:val="20"/>
        </w:rPr>
        <w:t>Bentonite</w:t>
      </w:r>
      <w:proofErr w:type="spellEnd"/>
      <w:r w:rsidR="00F3346E" w:rsidRPr="009071CF">
        <w:rPr>
          <w:rFonts w:ascii="Times New Roman" w:hAnsi="Times New Roman" w:cs="Times New Roman"/>
          <w:sz w:val="20"/>
        </w:rPr>
        <w:t xml:space="preserve"> </w:t>
      </w:r>
      <w:r w:rsidRPr="009071CF">
        <w:rPr>
          <w:rFonts w:ascii="Times New Roman" w:hAnsi="Times New Roman" w:cs="Times New Roman"/>
          <w:sz w:val="20"/>
        </w:rPr>
        <w:t xml:space="preserve">modified with </w:t>
      </w:r>
      <w:r w:rsidR="00F3346E" w:rsidRPr="009071CF">
        <w:rPr>
          <w:rFonts w:ascii="Times New Roman" w:hAnsi="Times New Roman" w:cs="Times New Roman"/>
          <w:sz w:val="20"/>
        </w:rPr>
        <w:t>Palm Kernel Shell</w:t>
      </w:r>
      <w:r w:rsidRPr="009071CF">
        <w:rPr>
          <w:rFonts w:ascii="Times New Roman" w:hAnsi="Times New Roman" w:cs="Times New Roman"/>
          <w:sz w:val="20"/>
        </w:rPr>
        <w:t xml:space="preserve"> (BPKS) and 8.8299 mg/g, 6.8671 mg/g and 5.8630 mg/g for Congo red removal by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BGS and BPKS respectively. Among the pseudo-first order, pseudo-second order, </w:t>
      </w:r>
      <w:proofErr w:type="spellStart"/>
      <w:r w:rsidRPr="009071CF">
        <w:rPr>
          <w:rFonts w:ascii="Times New Roman" w:hAnsi="Times New Roman" w:cs="Times New Roman"/>
          <w:sz w:val="20"/>
        </w:rPr>
        <w:t>Elovich</w:t>
      </w:r>
      <w:proofErr w:type="spellEnd"/>
      <w:r w:rsidRPr="009071CF">
        <w:rPr>
          <w:rFonts w:ascii="Times New Roman" w:hAnsi="Times New Roman" w:cs="Times New Roman"/>
          <w:sz w:val="20"/>
        </w:rPr>
        <w:t xml:space="preserve"> and intra-particle diffusion, the pseudo-second order kinetic model </w:t>
      </w:r>
      <w:proofErr w:type="spellStart"/>
      <w:r w:rsidRPr="009071CF">
        <w:rPr>
          <w:rFonts w:ascii="Times New Roman" w:hAnsi="Times New Roman" w:cs="Times New Roman"/>
          <w:sz w:val="20"/>
        </w:rPr>
        <w:t>favoured</w:t>
      </w:r>
      <w:proofErr w:type="spellEnd"/>
      <w:r w:rsidRPr="009071CF">
        <w:rPr>
          <w:rFonts w:ascii="Times New Roman" w:hAnsi="Times New Roman" w:cs="Times New Roman"/>
          <w:sz w:val="20"/>
        </w:rPr>
        <w:t xml:space="preserve"> the adsorption process of the dye molecules with hi</w:t>
      </w:r>
      <w:r w:rsidR="00F3346E">
        <w:rPr>
          <w:rFonts w:ascii="Times New Roman" w:hAnsi="Times New Roman" w:cs="Times New Roman"/>
          <w:sz w:val="20"/>
        </w:rPr>
        <w:t>gh R2 values ranging for 0.9696–</w:t>
      </w:r>
      <w:r w:rsidRPr="009071CF">
        <w:rPr>
          <w:rFonts w:ascii="Times New Roman" w:hAnsi="Times New Roman" w:cs="Times New Roman"/>
          <w:sz w:val="20"/>
        </w:rPr>
        <w:t xml:space="preserve">1 for the adsorbents. Thermodynamic parameters such as </w:t>
      </w:r>
      <w:proofErr w:type="spellStart"/>
      <w:r w:rsidRPr="009071CF">
        <w:rPr>
          <w:rFonts w:ascii="Times New Roman" w:hAnsi="Times New Roman" w:cs="Times New Roman"/>
          <w:sz w:val="20"/>
        </w:rPr>
        <w:t>ΔG</w:t>
      </w:r>
      <w:r w:rsidRPr="00F3346E">
        <w:rPr>
          <w:rFonts w:ascii="Times New Roman" w:hAnsi="Times New Roman" w:cs="Times New Roman"/>
          <w:sz w:val="20"/>
          <w:vertAlign w:val="superscript"/>
        </w:rPr>
        <w:t>o</w:t>
      </w:r>
      <w:proofErr w:type="spellEnd"/>
      <w:r w:rsidRPr="009071CF">
        <w:rPr>
          <w:rFonts w:ascii="Times New Roman" w:hAnsi="Times New Roman" w:cs="Times New Roman"/>
          <w:sz w:val="20"/>
        </w:rPr>
        <w:t xml:space="preserve">, </w:t>
      </w:r>
      <w:proofErr w:type="spellStart"/>
      <w:r w:rsidRPr="009071CF">
        <w:rPr>
          <w:rFonts w:ascii="Times New Roman" w:hAnsi="Times New Roman" w:cs="Times New Roman"/>
          <w:sz w:val="20"/>
        </w:rPr>
        <w:t>ΔH</w:t>
      </w:r>
      <w:r w:rsidRPr="00F3346E">
        <w:rPr>
          <w:rFonts w:ascii="Times New Roman" w:hAnsi="Times New Roman" w:cs="Times New Roman"/>
          <w:sz w:val="20"/>
          <w:vertAlign w:val="superscript"/>
        </w:rPr>
        <w:t>o</w:t>
      </w:r>
      <w:proofErr w:type="spellEnd"/>
      <w:r w:rsidRPr="009071CF">
        <w:rPr>
          <w:rFonts w:ascii="Times New Roman" w:hAnsi="Times New Roman" w:cs="Times New Roman"/>
          <w:sz w:val="20"/>
        </w:rPr>
        <w:t xml:space="preserve"> and </w:t>
      </w:r>
      <w:proofErr w:type="spellStart"/>
      <w:r w:rsidRPr="009071CF">
        <w:rPr>
          <w:rFonts w:ascii="Times New Roman" w:hAnsi="Times New Roman" w:cs="Times New Roman"/>
          <w:sz w:val="20"/>
        </w:rPr>
        <w:t>ΔS</w:t>
      </w:r>
      <w:r w:rsidRPr="00F3346E">
        <w:rPr>
          <w:rFonts w:ascii="Times New Roman" w:hAnsi="Times New Roman" w:cs="Times New Roman"/>
          <w:sz w:val="20"/>
          <w:vertAlign w:val="superscript"/>
        </w:rPr>
        <w:t>o</w:t>
      </w:r>
      <w:proofErr w:type="spellEnd"/>
      <w:r w:rsidRPr="009071CF">
        <w:rPr>
          <w:rFonts w:ascii="Times New Roman" w:hAnsi="Times New Roman" w:cs="Times New Roman"/>
          <w:sz w:val="20"/>
        </w:rPr>
        <w:t xml:space="preserve"> showed that the adsorption process was spontaneous for the dye removal from aqueous solution by the adsorbent; endothermic and exothermic for Congo red and methylene blue adsorption respectively and some degree of randomness at the solid-liquid interface.</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The results further suggested that the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enhanced adsorption capacity for the removal of methylene blue from aqueous solution. Conversely, the modification did not enhance the adsorption capacity of the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for the removal of Congo red from aqueous solution but easier separation of the adsorbent from the solution as compared to</w:t>
      </w:r>
      <w:r>
        <w:rPr>
          <w:rFonts w:ascii="Times New Roman" w:hAnsi="Times New Roman" w:cs="Times New Roman"/>
          <w:sz w:val="20"/>
        </w:rPr>
        <w:t xml:space="preserve">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was observed. The study therefore concludes that the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is a cost effective, non-toxic, easily available, greener approach for the removal of methylene blue from aqueous solution.</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b/>
          <w:sz w:val="20"/>
        </w:rPr>
        <w:t>Conclusion:</w:t>
      </w:r>
      <w:r w:rsidRPr="009071CF">
        <w:rPr>
          <w:rFonts w:ascii="Times New Roman" w:hAnsi="Times New Roman" w:cs="Times New Roman"/>
          <w:sz w:val="20"/>
        </w:rPr>
        <w:t xml:space="preserve"> The study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clay using agricultural wastes products (groundnut shell and palm kernel shell) and investigated the adsorption efficiency of the modified products in comparison to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in the removal of organic dyes (methylene blue and Congo red) from aqueous solution. It concludes that the modification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with groundnut shell and palm kernel shell for removal of cationic and anionic dye from aqueous solution is possible. Although the modified products did not improve the efficiency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for the removal of Congo red from the aqueous solution with a decrease in the adsorption cap</w:t>
      </w:r>
      <w:r>
        <w:rPr>
          <w:rFonts w:ascii="Times New Roman" w:hAnsi="Times New Roman" w:cs="Times New Roman"/>
          <w:sz w:val="20"/>
        </w:rPr>
        <w:t xml:space="preserve">acity in the order: </w:t>
      </w:r>
      <w:proofErr w:type="spellStart"/>
      <w:r>
        <w:rPr>
          <w:rFonts w:ascii="Times New Roman" w:hAnsi="Times New Roman" w:cs="Times New Roman"/>
          <w:sz w:val="20"/>
        </w:rPr>
        <w:t>bentonite</w:t>
      </w:r>
      <w:proofErr w:type="spellEnd"/>
      <w:r>
        <w:rPr>
          <w:rFonts w:ascii="Times New Roman" w:hAnsi="Times New Roman" w:cs="Times New Roman"/>
          <w:sz w:val="20"/>
        </w:rPr>
        <w:t>&gt;</w:t>
      </w:r>
      <w:r w:rsidRPr="009071CF">
        <w:rPr>
          <w:rFonts w:ascii="Times New Roman" w:hAnsi="Times New Roman" w:cs="Times New Roman"/>
          <w:sz w:val="20"/>
        </w:rPr>
        <w:t>BGS</w:t>
      </w:r>
      <w:r>
        <w:rPr>
          <w:rFonts w:ascii="Times New Roman" w:hAnsi="Times New Roman" w:cs="Times New Roman"/>
          <w:sz w:val="20"/>
        </w:rPr>
        <w:t>&gt;</w:t>
      </w:r>
      <w:r w:rsidRPr="009071CF">
        <w:rPr>
          <w:rFonts w:ascii="Times New Roman" w:hAnsi="Times New Roman" w:cs="Times New Roman"/>
          <w:sz w:val="20"/>
        </w:rPr>
        <w:t xml:space="preserve">BPKS, the </w:t>
      </w:r>
      <w:r w:rsidRPr="009071CF">
        <w:rPr>
          <w:rFonts w:ascii="Times New Roman" w:hAnsi="Times New Roman" w:cs="Times New Roman"/>
          <w:sz w:val="20"/>
        </w:rPr>
        <w:lastRenderedPageBreak/>
        <w:t>modified products demonstrated improved adsorption in methylene blue r</w:t>
      </w:r>
      <w:r>
        <w:rPr>
          <w:rFonts w:ascii="Times New Roman" w:hAnsi="Times New Roman" w:cs="Times New Roman"/>
          <w:sz w:val="20"/>
        </w:rPr>
        <w:t>emoval following the order BPKS&gt;BGS&gt;</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The study also suggests that the enhanced separation of the modified product from aqueous solution, economic viability, environmental sustainability and friendliness, availability and non-toxicity of the wastes in large quantities should be explored and lev</w:t>
      </w:r>
      <w:bookmarkStart w:id="0" w:name="_GoBack"/>
      <w:bookmarkEnd w:id="0"/>
      <w:r w:rsidRPr="009071CF">
        <w:rPr>
          <w:rFonts w:ascii="Times New Roman" w:hAnsi="Times New Roman" w:cs="Times New Roman"/>
          <w:sz w:val="20"/>
        </w:rPr>
        <w:t>eraged.</w:t>
      </w:r>
    </w:p>
    <w:p w:rsidR="009071CF" w:rsidRPr="009071CF" w:rsidRDefault="009071CF" w:rsidP="009071CF">
      <w:pPr>
        <w:rPr>
          <w:rFonts w:ascii="Times New Roman" w:hAnsi="Times New Roman" w:cs="Times New Roman"/>
          <w:b/>
          <w:sz w:val="24"/>
        </w:rPr>
      </w:pPr>
      <w:r w:rsidRPr="009071CF">
        <w:rPr>
          <w:rFonts w:ascii="Times New Roman" w:hAnsi="Times New Roman" w:cs="Times New Roman"/>
          <w:b/>
          <w:sz w:val="24"/>
        </w:rPr>
        <w:t>Importance of Research</w:t>
      </w:r>
    </w:p>
    <w:p w:rsid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Activated carbon is the most widely used adsorbent because of its great capacity for adsorption of organic materials. However, this adsorbent is difficult to regenerate at a high cost. In this context, the use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its modification with groundnut shell and palm kernel shell as adsorbent is of great interest because of possible improvement in efficiency, easy accessibility and availability, cost effectiveness and waste recycling for sustainable development; thus providing alternative effective and efficient adsorbent at low cost and proper waste management of the agricultural wastes.</w:t>
      </w:r>
    </w:p>
    <w:p w:rsidR="009071CF" w:rsidRPr="009071CF" w:rsidRDefault="009071CF" w:rsidP="009071CF">
      <w:pPr>
        <w:rPr>
          <w:rFonts w:ascii="Times New Roman" w:hAnsi="Times New Roman" w:cs="Times New Roman"/>
          <w:b/>
          <w:sz w:val="24"/>
        </w:rPr>
      </w:pPr>
      <w:commentRangeStart w:id="1"/>
      <w:r w:rsidRPr="009071CF">
        <w:rPr>
          <w:rFonts w:ascii="Times New Roman" w:hAnsi="Times New Roman" w:cs="Times New Roman"/>
          <w:b/>
          <w:sz w:val="24"/>
        </w:rPr>
        <w:t>Biography</w:t>
      </w:r>
      <w:commentRangeEnd w:id="1"/>
      <w:r w:rsidR="002F7A43">
        <w:rPr>
          <w:rStyle w:val="CommentReference"/>
        </w:rPr>
        <w:commentReference w:id="1"/>
      </w:r>
    </w:p>
    <w:sectPr w:rsidR="009071CF" w:rsidRPr="009071C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29T11:03:00Z" w:initials="SS">
    <w:p w:rsidR="002F7A43" w:rsidRDefault="002F7A43">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1CF"/>
    <w:rsid w:val="002F7A43"/>
    <w:rsid w:val="00474203"/>
    <w:rsid w:val="00535872"/>
    <w:rsid w:val="009071CF"/>
    <w:rsid w:val="00924B33"/>
    <w:rsid w:val="00F33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7A43"/>
    <w:rPr>
      <w:sz w:val="16"/>
      <w:szCs w:val="16"/>
    </w:rPr>
  </w:style>
  <w:style w:type="paragraph" w:styleId="CommentText">
    <w:name w:val="annotation text"/>
    <w:basedOn w:val="Normal"/>
    <w:link w:val="CommentTextChar"/>
    <w:uiPriority w:val="99"/>
    <w:semiHidden/>
    <w:unhideWhenUsed/>
    <w:rsid w:val="002F7A43"/>
    <w:pPr>
      <w:spacing w:line="240" w:lineRule="auto"/>
    </w:pPr>
    <w:rPr>
      <w:sz w:val="20"/>
      <w:szCs w:val="20"/>
    </w:rPr>
  </w:style>
  <w:style w:type="character" w:customStyle="1" w:styleId="CommentTextChar">
    <w:name w:val="Comment Text Char"/>
    <w:basedOn w:val="DefaultParagraphFont"/>
    <w:link w:val="CommentText"/>
    <w:uiPriority w:val="99"/>
    <w:semiHidden/>
    <w:rsid w:val="002F7A43"/>
    <w:rPr>
      <w:sz w:val="20"/>
      <w:szCs w:val="20"/>
    </w:rPr>
  </w:style>
  <w:style w:type="paragraph" w:styleId="CommentSubject">
    <w:name w:val="annotation subject"/>
    <w:basedOn w:val="CommentText"/>
    <w:next w:val="CommentText"/>
    <w:link w:val="CommentSubjectChar"/>
    <w:uiPriority w:val="99"/>
    <w:semiHidden/>
    <w:unhideWhenUsed/>
    <w:rsid w:val="002F7A43"/>
    <w:rPr>
      <w:b/>
      <w:bCs/>
    </w:rPr>
  </w:style>
  <w:style w:type="character" w:customStyle="1" w:styleId="CommentSubjectChar">
    <w:name w:val="Comment Subject Char"/>
    <w:basedOn w:val="CommentTextChar"/>
    <w:link w:val="CommentSubject"/>
    <w:uiPriority w:val="99"/>
    <w:semiHidden/>
    <w:rsid w:val="002F7A43"/>
    <w:rPr>
      <w:b/>
      <w:bCs/>
      <w:sz w:val="20"/>
      <w:szCs w:val="20"/>
    </w:rPr>
  </w:style>
  <w:style w:type="paragraph" w:styleId="BalloonText">
    <w:name w:val="Balloon Text"/>
    <w:basedOn w:val="Normal"/>
    <w:link w:val="BalloonTextChar"/>
    <w:uiPriority w:val="99"/>
    <w:semiHidden/>
    <w:unhideWhenUsed/>
    <w:rsid w:val="002F7A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A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7A43"/>
    <w:rPr>
      <w:sz w:val="16"/>
      <w:szCs w:val="16"/>
    </w:rPr>
  </w:style>
  <w:style w:type="paragraph" w:styleId="CommentText">
    <w:name w:val="annotation text"/>
    <w:basedOn w:val="Normal"/>
    <w:link w:val="CommentTextChar"/>
    <w:uiPriority w:val="99"/>
    <w:semiHidden/>
    <w:unhideWhenUsed/>
    <w:rsid w:val="002F7A43"/>
    <w:pPr>
      <w:spacing w:line="240" w:lineRule="auto"/>
    </w:pPr>
    <w:rPr>
      <w:sz w:val="20"/>
      <w:szCs w:val="20"/>
    </w:rPr>
  </w:style>
  <w:style w:type="character" w:customStyle="1" w:styleId="CommentTextChar">
    <w:name w:val="Comment Text Char"/>
    <w:basedOn w:val="DefaultParagraphFont"/>
    <w:link w:val="CommentText"/>
    <w:uiPriority w:val="99"/>
    <w:semiHidden/>
    <w:rsid w:val="002F7A43"/>
    <w:rPr>
      <w:sz w:val="20"/>
      <w:szCs w:val="20"/>
    </w:rPr>
  </w:style>
  <w:style w:type="paragraph" w:styleId="CommentSubject">
    <w:name w:val="annotation subject"/>
    <w:basedOn w:val="CommentText"/>
    <w:next w:val="CommentText"/>
    <w:link w:val="CommentSubjectChar"/>
    <w:uiPriority w:val="99"/>
    <w:semiHidden/>
    <w:unhideWhenUsed/>
    <w:rsid w:val="002F7A43"/>
    <w:rPr>
      <w:b/>
      <w:bCs/>
    </w:rPr>
  </w:style>
  <w:style w:type="character" w:customStyle="1" w:styleId="CommentSubjectChar">
    <w:name w:val="Comment Subject Char"/>
    <w:basedOn w:val="CommentTextChar"/>
    <w:link w:val="CommentSubject"/>
    <w:uiPriority w:val="99"/>
    <w:semiHidden/>
    <w:rsid w:val="002F7A43"/>
    <w:rPr>
      <w:b/>
      <w:bCs/>
      <w:sz w:val="20"/>
      <w:szCs w:val="20"/>
    </w:rPr>
  </w:style>
  <w:style w:type="paragraph" w:styleId="BalloonText">
    <w:name w:val="Balloon Text"/>
    <w:basedOn w:val="Normal"/>
    <w:link w:val="BalloonTextChar"/>
    <w:uiPriority w:val="99"/>
    <w:semiHidden/>
    <w:unhideWhenUsed/>
    <w:rsid w:val="002F7A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A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2022-08-29T05:24:00Z</dcterms:created>
  <dcterms:modified xsi:type="dcterms:W3CDTF">2022-08-29T05:33:00Z</dcterms:modified>
</cp:coreProperties>
</file>