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203" w:rsidRDefault="00ED4C78">
      <w:pPr>
        <w:rPr>
          <w:rFonts w:ascii="Times New Roman" w:hAnsi="Times New Roman" w:cs="Times New Roman"/>
          <w:b/>
          <w:sz w:val="32"/>
        </w:rPr>
      </w:pPr>
      <w:r w:rsidRPr="00ED4C78">
        <w:rPr>
          <w:rFonts w:ascii="Times New Roman" w:hAnsi="Times New Roman" w:cs="Times New Roman"/>
          <w:b/>
          <w:sz w:val="32"/>
        </w:rPr>
        <w:t>Theoretical investigation of the mechanism of the Diels Alder cycloaddition reaction of the substituted 2-furoic with the maleimides</w:t>
      </w:r>
    </w:p>
    <w:p w:rsidR="00ED4C78" w:rsidRDefault="00ED4C78">
      <w:pPr>
        <w:rPr>
          <w:rFonts w:ascii="Times New Roman" w:hAnsi="Times New Roman" w:cs="Times New Roman"/>
          <w:sz w:val="24"/>
        </w:rPr>
      </w:pPr>
      <w:r w:rsidRPr="00ED4C78">
        <w:rPr>
          <w:rFonts w:ascii="Times New Roman" w:hAnsi="Times New Roman" w:cs="Times New Roman"/>
          <w:sz w:val="24"/>
        </w:rPr>
        <w:t>Boutadghart Tarik</w:t>
      </w:r>
      <w:r>
        <w:rPr>
          <w:rFonts w:ascii="Times New Roman" w:hAnsi="Times New Roman" w:cs="Times New Roman"/>
          <w:sz w:val="24"/>
        </w:rPr>
        <w:t xml:space="preserve"> and</w:t>
      </w:r>
      <w:r w:rsidRPr="00ED4C78">
        <w:rPr>
          <w:rFonts w:ascii="Times New Roman" w:hAnsi="Times New Roman" w:cs="Times New Roman"/>
          <w:sz w:val="24"/>
        </w:rPr>
        <w:t xml:space="preserve"> GhailaneRachida</w:t>
      </w:r>
      <w:r>
        <w:rPr>
          <w:rFonts w:ascii="Times New Roman" w:hAnsi="Times New Roman" w:cs="Times New Roman"/>
          <w:sz w:val="24"/>
        </w:rPr>
        <w:t>*</w:t>
      </w:r>
    </w:p>
    <w:p w:rsidR="00ED4C78" w:rsidRPr="00ED4C78" w:rsidRDefault="00ED4C78">
      <w:pPr>
        <w:rPr>
          <w:rFonts w:ascii="Times New Roman" w:hAnsi="Times New Roman" w:cs="Times New Roman"/>
        </w:rPr>
      </w:pPr>
      <w:r w:rsidRPr="00ED4C78">
        <w:rPr>
          <w:rFonts w:ascii="Times New Roman" w:hAnsi="Times New Roman" w:cs="Times New Roman"/>
        </w:rPr>
        <w:t>University IbnTofail, Morocco</w:t>
      </w:r>
    </w:p>
    <w:p w:rsidR="00ED4C78" w:rsidRPr="00ED4C78" w:rsidRDefault="00ED4C78" w:rsidP="00ED4C78">
      <w:pPr>
        <w:jc w:val="center"/>
        <w:rPr>
          <w:rFonts w:ascii="Times New Roman" w:hAnsi="Times New Roman" w:cs="Times New Roman"/>
          <w:b/>
          <w:sz w:val="24"/>
        </w:rPr>
      </w:pPr>
      <w:r w:rsidRPr="00ED4C78">
        <w:rPr>
          <w:rFonts w:ascii="Times New Roman" w:hAnsi="Times New Roman" w:cs="Times New Roman"/>
          <w:b/>
          <w:sz w:val="24"/>
        </w:rPr>
        <w:t>Abstract</w:t>
      </w:r>
    </w:p>
    <w:p w:rsidR="00ED4C78" w:rsidRDefault="00ED4C78" w:rsidP="00ED4C78">
      <w:pPr>
        <w:jc w:val="both"/>
        <w:rPr>
          <w:rFonts w:ascii="Times New Roman" w:hAnsi="Times New Roman" w:cs="Times New Roman"/>
          <w:sz w:val="20"/>
        </w:rPr>
      </w:pPr>
      <w:r w:rsidRPr="00ED4C78">
        <w:rPr>
          <w:rFonts w:ascii="Times New Roman" w:hAnsi="Times New Roman" w:cs="Times New Roman"/>
          <w:sz w:val="20"/>
        </w:rPr>
        <w:t>The mechanism of the Diels Alder reaction between substituted furan-2-carboxylic acid (diene) and 1-methyl-1H-pyrrole-2.5-dione (dienophile) was investigated using density functional theory (B3LYP/6-31G(d)). The global indices namely the electronic chemical potential (µ) and the chemical hardness (ƞ) let us conclude that the diene behaves as a nucleophile and the dienophile acts as an</w:t>
      </w:r>
      <w:r w:rsidR="004762B1">
        <w:rPr>
          <w:rFonts w:ascii="Times New Roman" w:hAnsi="Times New Roman" w:cs="Times New Roman"/>
          <w:sz w:val="20"/>
        </w:rPr>
        <w:t xml:space="preserve"> </w:t>
      </w:r>
      <w:r w:rsidRPr="00ED4C78">
        <w:rPr>
          <w:rFonts w:ascii="Times New Roman" w:hAnsi="Times New Roman" w:cs="Times New Roman"/>
          <w:sz w:val="20"/>
        </w:rPr>
        <w:t xml:space="preserve">electrophile. On the other hand, the explanation of the regioselectivity is undertaken basing on the local indices (Fukui indices) analysis that confirms the results obtained above. On the other hand, the reaction mechanism has been studied using the </w:t>
      </w:r>
      <w:r w:rsidR="004762B1" w:rsidRPr="00ED4C78">
        <w:rPr>
          <w:rFonts w:ascii="Times New Roman" w:hAnsi="Times New Roman" w:cs="Times New Roman"/>
          <w:sz w:val="20"/>
        </w:rPr>
        <w:t>T</w:t>
      </w:r>
      <w:r w:rsidR="004762B1">
        <w:rPr>
          <w:rFonts w:ascii="Times New Roman" w:hAnsi="Times New Roman" w:cs="Times New Roman"/>
          <w:sz w:val="20"/>
        </w:rPr>
        <w:t>ransition States Theory</w:t>
      </w:r>
      <w:r>
        <w:rPr>
          <w:rFonts w:ascii="Times New Roman" w:hAnsi="Times New Roman" w:cs="Times New Roman"/>
          <w:sz w:val="20"/>
        </w:rPr>
        <w:t xml:space="preserve"> (TST)</w:t>
      </w:r>
      <w:r w:rsidRPr="00ED4C78">
        <w:rPr>
          <w:rFonts w:ascii="Times New Roman" w:hAnsi="Times New Roman" w:cs="Times New Roman"/>
          <w:sz w:val="20"/>
        </w:rPr>
        <w:t>, all the stationary points on the potential surface have been characterized by vibrational calculations. The energy profile clearly shows that the product P1</w:t>
      </w:r>
      <w:r>
        <w:rPr>
          <w:rFonts w:ascii="Times New Roman" w:hAnsi="Times New Roman" w:cs="Times New Roman"/>
          <w:sz w:val="20"/>
        </w:rPr>
        <w:t xml:space="preserve"> </w:t>
      </w:r>
      <w:r w:rsidRPr="00ED4C78">
        <w:rPr>
          <w:rFonts w:ascii="Times New Roman" w:hAnsi="Times New Roman" w:cs="Times New Roman"/>
          <w:sz w:val="20"/>
        </w:rPr>
        <w:t>(exo) is the most favorable because of its kinetic and thermodynamic stability that is deduced from the comparison of its activation barrier and its reaction energy value with the ones of the other products studied in this work</w:t>
      </w:r>
      <w:r w:rsidR="007D55B0">
        <w:rPr>
          <w:rFonts w:ascii="Times New Roman" w:hAnsi="Times New Roman" w:cs="Times New Roman"/>
          <w:sz w:val="20"/>
        </w:rPr>
        <w:t xml:space="preserve"> [Figure 1]</w:t>
      </w:r>
      <w:r w:rsidRPr="00ED4C78">
        <w:rPr>
          <w:rFonts w:ascii="Times New Roman" w:hAnsi="Times New Roman" w:cs="Times New Roman"/>
          <w:sz w:val="20"/>
        </w:rPr>
        <w:t>.</w:t>
      </w:r>
    </w:p>
    <w:p w:rsidR="00ED4C78" w:rsidRDefault="00ED4C78" w:rsidP="00ED4C78">
      <w:pPr>
        <w:jc w:val="center"/>
        <w:rPr>
          <w:rFonts w:ascii="Times New Roman" w:hAnsi="Times New Roman" w:cs="Times New Roman"/>
          <w:sz w:val="20"/>
        </w:rPr>
      </w:pPr>
      <w:r>
        <w:rPr>
          <w:rFonts w:ascii="Times New Roman" w:hAnsi="Times New Roman" w:cs="Times New Roman"/>
          <w:noProof/>
          <w:sz w:val="20"/>
          <w:lang w:val="en-IN" w:eastAsia="en-IN"/>
        </w:rPr>
        <w:drawing>
          <wp:inline distT="0" distB="0" distL="0" distR="0" wp14:anchorId="149B42F3">
            <wp:extent cx="4420235"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20235" cy="1524000"/>
                    </a:xfrm>
                    <a:prstGeom prst="rect">
                      <a:avLst/>
                    </a:prstGeom>
                    <a:noFill/>
                  </pic:spPr>
                </pic:pic>
              </a:graphicData>
            </a:graphic>
          </wp:inline>
        </w:drawing>
      </w:r>
    </w:p>
    <w:p w:rsidR="00ED4C78" w:rsidRDefault="00ED4C78" w:rsidP="00ED4C78">
      <w:pPr>
        <w:jc w:val="center"/>
        <w:rPr>
          <w:rFonts w:ascii="Times New Roman" w:hAnsi="Times New Roman" w:cs="Times New Roman"/>
          <w:i/>
          <w:sz w:val="18"/>
        </w:rPr>
      </w:pPr>
      <w:r w:rsidRPr="00ED4C78">
        <w:rPr>
          <w:rFonts w:ascii="Times New Roman" w:hAnsi="Times New Roman" w:cs="Times New Roman"/>
          <w:b/>
          <w:i/>
          <w:sz w:val="18"/>
        </w:rPr>
        <w:t>Figure 1.</w:t>
      </w:r>
      <w:r w:rsidRPr="00ED4C78">
        <w:rPr>
          <w:rFonts w:ascii="Times New Roman" w:hAnsi="Times New Roman" w:cs="Times New Roman"/>
          <w:i/>
          <w:sz w:val="18"/>
        </w:rPr>
        <w:t xml:space="preserve"> Diels–Alder reactions between substituted 2-furoic (diene) and maleimides (dinophile).</w:t>
      </w:r>
    </w:p>
    <w:p w:rsidR="00ED4C78" w:rsidRDefault="00ED4C78" w:rsidP="00434AB0">
      <w:pPr>
        <w:jc w:val="both"/>
        <w:rPr>
          <w:rFonts w:ascii="Times New Roman" w:hAnsi="Times New Roman" w:cs="Times New Roman"/>
          <w:sz w:val="20"/>
        </w:rPr>
      </w:pPr>
      <w:r w:rsidRPr="00ED4C78">
        <w:rPr>
          <w:rFonts w:ascii="Times New Roman" w:hAnsi="Times New Roman" w:cs="Times New Roman"/>
          <w:b/>
          <w:sz w:val="20"/>
        </w:rPr>
        <w:t>Keywords:</w:t>
      </w:r>
      <w:r>
        <w:rPr>
          <w:rFonts w:ascii="Times New Roman" w:hAnsi="Times New Roman" w:cs="Times New Roman"/>
          <w:sz w:val="20"/>
        </w:rPr>
        <w:t xml:space="preserve"> Diel Alder reaction mechanism, R</w:t>
      </w:r>
      <w:r w:rsidRPr="00ED4C78">
        <w:rPr>
          <w:rFonts w:ascii="Times New Roman" w:hAnsi="Times New Roman" w:cs="Times New Roman"/>
          <w:sz w:val="20"/>
        </w:rPr>
        <w:t>egioselectivity, DFT calculations, Fukui indices.</w:t>
      </w:r>
    </w:p>
    <w:p w:rsidR="00434AB0" w:rsidRDefault="00434AB0" w:rsidP="00434AB0">
      <w:pPr>
        <w:jc w:val="both"/>
        <w:rPr>
          <w:rFonts w:ascii="Times New Roman" w:hAnsi="Times New Roman" w:cs="Times New Roman"/>
          <w:b/>
          <w:sz w:val="24"/>
        </w:rPr>
      </w:pPr>
      <w:r w:rsidRPr="00434AB0">
        <w:rPr>
          <w:rFonts w:ascii="Times New Roman" w:hAnsi="Times New Roman" w:cs="Times New Roman"/>
          <w:b/>
          <w:sz w:val="24"/>
        </w:rPr>
        <w:t>Biography</w:t>
      </w:r>
      <w:r>
        <w:rPr>
          <w:rFonts w:ascii="Times New Roman" w:hAnsi="Times New Roman" w:cs="Times New Roman"/>
          <w:b/>
          <w:sz w:val="24"/>
        </w:rPr>
        <w:t xml:space="preserve">: </w:t>
      </w:r>
    </w:p>
    <w:p w:rsidR="00434AB0" w:rsidRPr="00434AB0" w:rsidRDefault="00434AB0" w:rsidP="00434AB0">
      <w:pPr>
        <w:jc w:val="both"/>
        <w:rPr>
          <w:rFonts w:ascii="Times New Roman" w:hAnsi="Times New Roman" w:cs="Times New Roman"/>
          <w:sz w:val="24"/>
        </w:rPr>
      </w:pPr>
      <w:r w:rsidRPr="00434AB0">
        <w:rPr>
          <w:rFonts w:ascii="Times New Roman" w:hAnsi="Times New Roman" w:cs="Times New Roman"/>
          <w:sz w:val="24"/>
        </w:rPr>
        <w:t>Tarik Boutadghart is affiliated to IBN Tofail University. I have Complete masters of materials science for Ibn Tofail Kenitra University. I have served for Laboratory of materials of electro-chemistry and environment for 6 months during February to July in 2019. My international experience includes various programs, contributions and participation in different countries for diverse fields of study.  My research interests include Nano/ Inorganic Chemistry, Electro Chemistry, Organic Chemistry.</w:t>
      </w:r>
      <w:bookmarkStart w:id="0" w:name="_GoBack"/>
      <w:bookmarkEnd w:id="0"/>
    </w:p>
    <w:sectPr w:rsidR="00434AB0" w:rsidRPr="00434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C78"/>
    <w:rsid w:val="00434AB0"/>
    <w:rsid w:val="00474203"/>
    <w:rsid w:val="004762B1"/>
    <w:rsid w:val="00535872"/>
    <w:rsid w:val="007D55B0"/>
    <w:rsid w:val="00924B33"/>
    <w:rsid w:val="00C46942"/>
    <w:rsid w:val="00ED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879D"/>
  <w15:docId w15:val="{DAC3F18D-810B-4160-9AA7-F4C1A71F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C78"/>
    <w:rPr>
      <w:rFonts w:ascii="Tahoma" w:hAnsi="Tahoma" w:cs="Tahoma"/>
      <w:sz w:val="16"/>
      <w:szCs w:val="16"/>
    </w:rPr>
  </w:style>
  <w:style w:type="character" w:styleId="CommentReference">
    <w:name w:val="annotation reference"/>
    <w:basedOn w:val="DefaultParagraphFont"/>
    <w:uiPriority w:val="99"/>
    <w:semiHidden/>
    <w:unhideWhenUsed/>
    <w:rsid w:val="004762B1"/>
    <w:rPr>
      <w:sz w:val="16"/>
      <w:szCs w:val="16"/>
    </w:rPr>
  </w:style>
  <w:style w:type="paragraph" w:styleId="CommentText">
    <w:name w:val="annotation text"/>
    <w:basedOn w:val="Normal"/>
    <w:link w:val="CommentTextChar"/>
    <w:uiPriority w:val="99"/>
    <w:semiHidden/>
    <w:unhideWhenUsed/>
    <w:rsid w:val="004762B1"/>
    <w:pPr>
      <w:spacing w:line="240" w:lineRule="auto"/>
    </w:pPr>
    <w:rPr>
      <w:sz w:val="20"/>
      <w:szCs w:val="20"/>
    </w:rPr>
  </w:style>
  <w:style w:type="character" w:customStyle="1" w:styleId="CommentTextChar">
    <w:name w:val="Comment Text Char"/>
    <w:basedOn w:val="DefaultParagraphFont"/>
    <w:link w:val="CommentText"/>
    <w:uiPriority w:val="99"/>
    <w:semiHidden/>
    <w:rsid w:val="004762B1"/>
    <w:rPr>
      <w:sz w:val="20"/>
      <w:szCs w:val="20"/>
    </w:rPr>
  </w:style>
  <w:style w:type="paragraph" w:styleId="CommentSubject">
    <w:name w:val="annotation subject"/>
    <w:basedOn w:val="CommentText"/>
    <w:next w:val="CommentText"/>
    <w:link w:val="CommentSubjectChar"/>
    <w:uiPriority w:val="99"/>
    <w:semiHidden/>
    <w:unhideWhenUsed/>
    <w:rsid w:val="004762B1"/>
    <w:rPr>
      <w:b/>
      <w:bCs/>
    </w:rPr>
  </w:style>
  <w:style w:type="character" w:customStyle="1" w:styleId="CommentSubjectChar">
    <w:name w:val="Comment Subject Char"/>
    <w:basedOn w:val="CommentTextChar"/>
    <w:link w:val="CommentSubject"/>
    <w:uiPriority w:val="99"/>
    <w:semiHidden/>
    <w:rsid w:val="004762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Pharmaceutical Chemistry 2021</cp:lastModifiedBy>
  <cp:revision>2</cp:revision>
  <dcterms:created xsi:type="dcterms:W3CDTF">2022-08-26T05:41:00Z</dcterms:created>
  <dcterms:modified xsi:type="dcterms:W3CDTF">2022-08-26T05:41:00Z</dcterms:modified>
</cp:coreProperties>
</file>