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81AC8" w:rsidP="00081AC8">
      <w:pPr>
        <w:rPr>
          <w:rFonts w:ascii="Times New Roman" w:hAnsi="Times New Roman" w:cs="Times New Roman"/>
          <w:b/>
          <w:sz w:val="32"/>
        </w:rPr>
      </w:pPr>
      <w:commentRangeStart w:id="0"/>
      <w:r w:rsidRPr="00081AC8">
        <w:rPr>
          <w:rFonts w:ascii="Times New Roman" w:hAnsi="Times New Roman" w:cs="Times New Roman"/>
          <w:b/>
          <w:sz w:val="32"/>
        </w:rPr>
        <w:t>Structural changes and reactions governing reversibility in shape memory alloys</w:t>
      </w:r>
      <w:commentRangeEnd w:id="0"/>
      <w:r w:rsidR="008E763E">
        <w:rPr>
          <w:rStyle w:val="CommentReference"/>
        </w:rPr>
        <w:commentReference w:id="0"/>
      </w:r>
    </w:p>
    <w:p w:rsidR="00081AC8" w:rsidRDefault="00081AC8" w:rsidP="00081AC8">
      <w:pPr>
        <w:rPr>
          <w:rFonts w:ascii="Times New Roman" w:hAnsi="Times New Roman" w:cs="Times New Roman"/>
          <w:sz w:val="24"/>
        </w:rPr>
      </w:pPr>
      <w:proofErr w:type="spellStart"/>
      <w:r w:rsidRPr="00081AC8">
        <w:rPr>
          <w:rFonts w:ascii="Times New Roman" w:hAnsi="Times New Roman" w:cs="Times New Roman"/>
          <w:sz w:val="24"/>
        </w:rPr>
        <w:t>Adiguzel</w:t>
      </w:r>
      <w:proofErr w:type="spellEnd"/>
      <w:r w:rsidRPr="00081AC8">
        <w:rPr>
          <w:rFonts w:ascii="Times New Roman" w:hAnsi="Times New Roman" w:cs="Times New Roman"/>
          <w:sz w:val="24"/>
        </w:rPr>
        <w:t xml:space="preserve"> O</w:t>
      </w:r>
    </w:p>
    <w:p w:rsidR="00081AC8" w:rsidRPr="00081AC8" w:rsidRDefault="00081AC8" w:rsidP="00081AC8">
      <w:pPr>
        <w:rPr>
          <w:rFonts w:ascii="Times New Roman" w:hAnsi="Times New Roman" w:cs="Times New Roman"/>
        </w:rPr>
      </w:pPr>
      <w:proofErr w:type="spellStart"/>
      <w:r w:rsidRPr="00081AC8">
        <w:rPr>
          <w:rFonts w:ascii="Times New Roman" w:hAnsi="Times New Roman" w:cs="Times New Roman"/>
        </w:rPr>
        <w:t>Firat</w:t>
      </w:r>
      <w:proofErr w:type="spellEnd"/>
      <w:r w:rsidRPr="00081AC8">
        <w:rPr>
          <w:rFonts w:ascii="Times New Roman" w:hAnsi="Times New Roman" w:cs="Times New Roman"/>
        </w:rPr>
        <w:t xml:space="preserve"> University, Turkey</w:t>
      </w:r>
    </w:p>
    <w:p w:rsidR="00081AC8" w:rsidRPr="00081AC8" w:rsidRDefault="00081AC8" w:rsidP="00081AC8">
      <w:pPr>
        <w:jc w:val="center"/>
        <w:rPr>
          <w:rFonts w:ascii="Times New Roman" w:hAnsi="Times New Roman" w:cs="Times New Roman"/>
          <w:b/>
          <w:sz w:val="24"/>
        </w:rPr>
      </w:pPr>
      <w:r w:rsidRPr="00081AC8">
        <w:rPr>
          <w:rFonts w:ascii="Times New Roman" w:hAnsi="Times New Roman" w:cs="Times New Roman"/>
          <w:b/>
          <w:sz w:val="24"/>
        </w:rPr>
        <w:t>Abstract</w:t>
      </w:r>
    </w:p>
    <w:p w:rsidR="00081AC8" w:rsidRPr="00081AC8" w:rsidRDefault="00081AC8" w:rsidP="00081AC8">
      <w:pPr>
        <w:jc w:val="both"/>
        <w:rPr>
          <w:rFonts w:ascii="Times New Roman" w:hAnsi="Times New Roman" w:cs="Times New Roman"/>
          <w:sz w:val="20"/>
        </w:rPr>
      </w:pPr>
      <w:r w:rsidRPr="00081AC8">
        <w:rPr>
          <w:rFonts w:ascii="Times New Roman" w:hAnsi="Times New Roman" w:cs="Times New Roman"/>
          <w:sz w:val="20"/>
        </w:rPr>
        <w:t>Some materials take place in class of smart materials with adaptive properties and</w:t>
      </w:r>
      <w:r>
        <w:rPr>
          <w:rFonts w:ascii="Times New Roman" w:hAnsi="Times New Roman" w:cs="Times New Roman"/>
          <w:sz w:val="20"/>
        </w:rPr>
        <w:t xml:space="preserve"> </w:t>
      </w:r>
      <w:r w:rsidRPr="00081AC8">
        <w:rPr>
          <w:rFonts w:ascii="Times New Roman" w:hAnsi="Times New Roman" w:cs="Times New Roman"/>
          <w:sz w:val="20"/>
        </w:rPr>
        <w:t>stimulus response to the external changes. Shape memory alloys take place in this group with shape reversibility character and capacity of responding to changes in the environment. These alloys e</w:t>
      </w:r>
      <w:bookmarkStart w:id="1" w:name="_GoBack"/>
      <w:bookmarkEnd w:id="1"/>
      <w:r w:rsidRPr="00081AC8">
        <w:rPr>
          <w:rFonts w:ascii="Times New Roman" w:hAnsi="Times New Roman" w:cs="Times New Roman"/>
          <w:sz w:val="20"/>
        </w:rPr>
        <w:t>xhibit a peculiar property called shape memory effect, which is characterized by the recoverability of two certain shapes of material at different temperatures. This property is characterized by the recoverability of two certain shapes of material at different temperatures.</w:t>
      </w:r>
      <w:r>
        <w:rPr>
          <w:rFonts w:ascii="Times New Roman" w:hAnsi="Times New Roman" w:cs="Times New Roman"/>
          <w:sz w:val="20"/>
        </w:rPr>
        <w:t xml:space="preserve"> </w:t>
      </w:r>
      <w:r w:rsidRPr="00081AC8">
        <w:rPr>
          <w:rFonts w:ascii="Times New Roman" w:hAnsi="Times New Roman" w:cs="Times New Roman"/>
          <w:sz w:val="20"/>
        </w:rPr>
        <w:t xml:space="preserve">These alloys possess two unique abilities: the capacity to recover large strains and to generate internal forces during their activation. Shape memory effect is initiated by successive cooling and deformation treatments, and activated thermally on heating and cooling, with which shape of material cycles between original and deformed shapes in reversible way. Therefore, this behavior can be called </w:t>
      </w:r>
      <w:proofErr w:type="spellStart"/>
      <w:r w:rsidRPr="00081AC8">
        <w:rPr>
          <w:rFonts w:ascii="Times New Roman" w:hAnsi="Times New Roman" w:cs="Times New Roman"/>
          <w:sz w:val="20"/>
        </w:rPr>
        <w:t>Thermoelasticity</w:t>
      </w:r>
      <w:proofErr w:type="spellEnd"/>
      <w:r w:rsidRPr="00081AC8">
        <w:rPr>
          <w:rFonts w:ascii="Times New Roman" w:hAnsi="Times New Roman" w:cs="Times New Roman"/>
          <w:sz w:val="20"/>
        </w:rPr>
        <w:t>. The basis of this phenomenon is</w:t>
      </w:r>
      <w:r>
        <w:rPr>
          <w:rFonts w:ascii="Times New Roman" w:hAnsi="Times New Roman" w:cs="Times New Roman"/>
          <w:sz w:val="20"/>
        </w:rPr>
        <w:t xml:space="preserve"> </w:t>
      </w:r>
      <w:r w:rsidRPr="00081AC8">
        <w:rPr>
          <w:rFonts w:ascii="Times New Roman" w:hAnsi="Times New Roman" w:cs="Times New Roman"/>
          <w:sz w:val="20"/>
        </w:rPr>
        <w:t>the stimulus-induced phase transformations, thermal and stress induced martensitic transformations, which govern the remarkable changes in internal crystalline structure and properties of the materials. Thermal induced martensitic transformation occurs on cooling, with cooperat</w:t>
      </w:r>
      <w:r>
        <w:rPr>
          <w:rFonts w:ascii="Times New Roman" w:hAnsi="Times New Roman" w:cs="Times New Roman"/>
          <w:sz w:val="20"/>
        </w:rPr>
        <w:t xml:space="preserve">ive movement of atoms in, &lt;110&gt; type directions on the {110} </w:t>
      </w:r>
      <w:r w:rsidRPr="00081AC8">
        <w:rPr>
          <w:rFonts w:ascii="Times New Roman" w:hAnsi="Times New Roman" w:cs="Times New Roman"/>
          <w:sz w:val="20"/>
        </w:rPr>
        <w:t xml:space="preserve">type planes of austenite matrix, along with lattice twinning and ordered parent phase structures turn into </w:t>
      </w:r>
      <w:r>
        <w:rPr>
          <w:rFonts w:ascii="Times New Roman" w:hAnsi="Times New Roman" w:cs="Times New Roman"/>
          <w:sz w:val="20"/>
        </w:rPr>
        <w:t xml:space="preserve">twinned </w:t>
      </w:r>
      <w:proofErr w:type="spellStart"/>
      <w:r>
        <w:rPr>
          <w:rFonts w:ascii="Times New Roman" w:hAnsi="Times New Roman" w:cs="Times New Roman"/>
          <w:sz w:val="20"/>
        </w:rPr>
        <w:t>martensite</w:t>
      </w:r>
      <w:proofErr w:type="spellEnd"/>
      <w:r>
        <w:rPr>
          <w:rFonts w:ascii="Times New Roman" w:hAnsi="Times New Roman" w:cs="Times New Roman"/>
          <w:sz w:val="20"/>
        </w:rPr>
        <w:t xml:space="preserve"> structures. </w:t>
      </w:r>
      <w:r w:rsidRPr="00081AC8">
        <w:rPr>
          <w:rFonts w:ascii="Times New Roman" w:hAnsi="Times New Roman" w:cs="Times New Roman"/>
          <w:sz w:val="20"/>
        </w:rPr>
        <w:t xml:space="preserve">The twinned structures turn into </w:t>
      </w:r>
      <w:proofErr w:type="spellStart"/>
      <w:r w:rsidRPr="00081AC8">
        <w:rPr>
          <w:rFonts w:ascii="Times New Roman" w:hAnsi="Times New Roman" w:cs="Times New Roman"/>
          <w:sz w:val="20"/>
        </w:rPr>
        <w:t>detwinned</w:t>
      </w:r>
      <w:proofErr w:type="spellEnd"/>
      <w:r w:rsidRPr="00081AC8">
        <w:rPr>
          <w:rFonts w:ascii="Times New Roman" w:hAnsi="Times New Roman" w:cs="Times New Roman"/>
          <w:sz w:val="20"/>
        </w:rPr>
        <w:t xml:space="preserve"> structures by means of stress induced transformation by stressing the material in the martensitic condition. Martensitic transformations are diffusion</w:t>
      </w:r>
      <w:r>
        <w:rPr>
          <w:rFonts w:ascii="Times New Roman" w:hAnsi="Times New Roman" w:cs="Times New Roman"/>
          <w:sz w:val="20"/>
        </w:rPr>
        <w:t xml:space="preserve"> </w:t>
      </w:r>
      <w:r w:rsidRPr="00081AC8">
        <w:rPr>
          <w:rFonts w:ascii="Times New Roman" w:hAnsi="Times New Roman" w:cs="Times New Roman"/>
          <w:sz w:val="20"/>
        </w:rPr>
        <w:t>less transformations, and movements of</w:t>
      </w:r>
      <w:r>
        <w:rPr>
          <w:rFonts w:ascii="Times New Roman" w:hAnsi="Times New Roman" w:cs="Times New Roman"/>
          <w:sz w:val="20"/>
        </w:rPr>
        <w:t xml:space="preserve"> </w:t>
      </w:r>
      <w:r w:rsidRPr="00081AC8">
        <w:rPr>
          <w:rFonts w:ascii="Times New Roman" w:hAnsi="Times New Roman" w:cs="Times New Roman"/>
          <w:sz w:val="20"/>
        </w:rPr>
        <w:t xml:space="preserve">atoms are confined into neighbor atom distances. </w:t>
      </w:r>
    </w:p>
    <w:p w:rsidR="00081AC8" w:rsidRPr="00081AC8" w:rsidRDefault="00081AC8" w:rsidP="00081AC8">
      <w:pPr>
        <w:jc w:val="both"/>
        <w:rPr>
          <w:rFonts w:ascii="Times New Roman" w:hAnsi="Times New Roman" w:cs="Times New Roman"/>
          <w:sz w:val="20"/>
        </w:rPr>
      </w:pPr>
      <w:r w:rsidRPr="00081AC8">
        <w:rPr>
          <w:rFonts w:ascii="Times New Roman" w:hAnsi="Times New Roman" w:cs="Times New Roman"/>
          <w:sz w:val="20"/>
        </w:rPr>
        <w:t xml:space="preserve">Shape memory alloys exhibit another property called </w:t>
      </w:r>
      <w:proofErr w:type="spellStart"/>
      <w:r w:rsidRPr="00081AC8">
        <w:rPr>
          <w:rFonts w:ascii="Times New Roman" w:hAnsi="Times New Roman" w:cs="Times New Roman"/>
          <w:sz w:val="20"/>
        </w:rPr>
        <w:t>superelasticity</w:t>
      </w:r>
      <w:proofErr w:type="spellEnd"/>
      <w:r w:rsidRPr="00081AC8">
        <w:rPr>
          <w:rFonts w:ascii="Times New Roman" w:hAnsi="Times New Roman" w:cs="Times New Roman"/>
          <w:sz w:val="20"/>
        </w:rPr>
        <w:t xml:space="preserve">. This behavior is performed in mechanical manner with stressing and releasing the material in elasticity limit at a constant temperature in parent phase region, and shape recovery occurs instantly and simultaneously releasing, by exhibiting elastic material behavior. </w:t>
      </w:r>
      <w:proofErr w:type="spellStart"/>
      <w:r w:rsidRPr="00081AC8">
        <w:rPr>
          <w:rFonts w:ascii="Times New Roman" w:hAnsi="Times New Roman" w:cs="Times New Roman"/>
          <w:sz w:val="20"/>
        </w:rPr>
        <w:t>Superelasticity</w:t>
      </w:r>
      <w:proofErr w:type="spellEnd"/>
      <w:r w:rsidRPr="00081AC8">
        <w:rPr>
          <w:rFonts w:ascii="Times New Roman" w:hAnsi="Times New Roman" w:cs="Times New Roman"/>
          <w:sz w:val="20"/>
        </w:rPr>
        <w:t xml:space="preserve"> is performed in non-linear way; stressing and releasing paths are different in the stress-strain diagram, and hysteresis loop refers to energy dissipation. The strain energy is stored after releasing, and these alloys are mainly used as deformation absorbent materials in control of civil structures subjected to seismic events, due to the absorbance of strain energy during any disaster or earthquake.</w:t>
      </w:r>
    </w:p>
    <w:p w:rsidR="00081AC8" w:rsidRPr="00081AC8" w:rsidRDefault="00081AC8" w:rsidP="00081AC8">
      <w:pPr>
        <w:jc w:val="both"/>
        <w:rPr>
          <w:rFonts w:ascii="Times New Roman" w:hAnsi="Times New Roman" w:cs="Times New Roman"/>
          <w:sz w:val="20"/>
        </w:rPr>
      </w:pPr>
      <w:r w:rsidRPr="00081AC8">
        <w:rPr>
          <w:rFonts w:ascii="Times New Roman" w:hAnsi="Times New Roman" w:cs="Times New Roman"/>
          <w:sz w:val="20"/>
        </w:rPr>
        <w:t xml:space="preserve">Copper based alloys exhibit this property in metastable β-phase region. Lattice twinning is not uniform in these alloys and cause to the formation of the complex layered structures with martensitic transformation, like 3R, 9R or 18R depending on the stacking sequences on the close-packed planes of the ordered lattice. </w:t>
      </w:r>
    </w:p>
    <w:p w:rsidR="00081AC8" w:rsidRDefault="00081AC8" w:rsidP="00081AC8">
      <w:pPr>
        <w:jc w:val="both"/>
        <w:rPr>
          <w:rFonts w:ascii="Times New Roman" w:hAnsi="Times New Roman" w:cs="Times New Roman"/>
          <w:sz w:val="20"/>
        </w:rPr>
      </w:pPr>
      <w:r w:rsidRPr="00081AC8">
        <w:rPr>
          <w:rFonts w:ascii="Times New Roman" w:hAnsi="Times New Roman" w:cs="Times New Roman"/>
          <w:sz w:val="20"/>
        </w:rPr>
        <w:t xml:space="preserve">In the present contribution, x-ray diffraction and </w:t>
      </w:r>
      <w:r w:rsidRPr="00081AC8">
        <w:rPr>
          <w:rFonts w:ascii="Times New Roman" w:hAnsi="Times New Roman" w:cs="Times New Roman"/>
          <w:sz w:val="20"/>
        </w:rPr>
        <w:t xml:space="preserve">Transmission Electron Microscopy </w:t>
      </w:r>
      <w:r w:rsidRPr="00081AC8">
        <w:rPr>
          <w:rFonts w:ascii="Times New Roman" w:hAnsi="Times New Roman" w:cs="Times New Roman"/>
          <w:sz w:val="20"/>
        </w:rPr>
        <w:t xml:space="preserve">(TEM) and </w:t>
      </w:r>
      <w:r w:rsidRPr="00081AC8">
        <w:rPr>
          <w:rFonts w:ascii="Times New Roman" w:hAnsi="Times New Roman" w:cs="Times New Roman"/>
          <w:sz w:val="20"/>
        </w:rPr>
        <w:t xml:space="preserve">Differential Scanning </w:t>
      </w:r>
      <w:proofErr w:type="spellStart"/>
      <w:r w:rsidRPr="00081AC8">
        <w:rPr>
          <w:rFonts w:ascii="Times New Roman" w:hAnsi="Times New Roman" w:cs="Times New Roman"/>
          <w:sz w:val="20"/>
        </w:rPr>
        <w:t>Calorimetry</w:t>
      </w:r>
      <w:proofErr w:type="spellEnd"/>
      <w:r w:rsidRPr="00081AC8">
        <w:rPr>
          <w:rFonts w:ascii="Times New Roman" w:hAnsi="Times New Roman" w:cs="Times New Roman"/>
          <w:sz w:val="20"/>
        </w:rPr>
        <w:t xml:space="preserve"> (DSC) studies were carried out on copper based </w:t>
      </w:r>
      <w:proofErr w:type="spellStart"/>
      <w:r w:rsidRPr="00081AC8">
        <w:rPr>
          <w:rFonts w:ascii="Times New Roman" w:hAnsi="Times New Roman" w:cs="Times New Roman"/>
          <w:sz w:val="20"/>
        </w:rPr>
        <w:t>CuZnAl</w:t>
      </w:r>
      <w:proofErr w:type="spellEnd"/>
      <w:r w:rsidRPr="00081AC8">
        <w:rPr>
          <w:rFonts w:ascii="Times New Roman" w:hAnsi="Times New Roman" w:cs="Times New Roman"/>
          <w:sz w:val="20"/>
        </w:rPr>
        <w:t xml:space="preserve"> and </w:t>
      </w:r>
      <w:proofErr w:type="spellStart"/>
      <w:r w:rsidRPr="00081AC8">
        <w:rPr>
          <w:rFonts w:ascii="Times New Roman" w:hAnsi="Times New Roman" w:cs="Times New Roman"/>
          <w:sz w:val="20"/>
        </w:rPr>
        <w:t>CuAlMn</w:t>
      </w:r>
      <w:proofErr w:type="spellEnd"/>
      <w:r w:rsidRPr="00081AC8">
        <w:rPr>
          <w:rFonts w:ascii="Times New Roman" w:hAnsi="Times New Roman" w:cs="Times New Roman"/>
          <w:sz w:val="20"/>
        </w:rPr>
        <w:t xml:space="preserve"> alloys. X-ray </w:t>
      </w:r>
      <w:proofErr w:type="spellStart"/>
      <w:r w:rsidRPr="00081AC8">
        <w:rPr>
          <w:rFonts w:ascii="Times New Roman" w:hAnsi="Times New Roman" w:cs="Times New Roman"/>
          <w:sz w:val="20"/>
        </w:rPr>
        <w:t>diffractograms</w:t>
      </w:r>
      <w:proofErr w:type="spellEnd"/>
      <w:r w:rsidRPr="00081AC8">
        <w:rPr>
          <w:rFonts w:ascii="Times New Roman" w:hAnsi="Times New Roman" w:cs="Times New Roman"/>
          <w:sz w:val="20"/>
        </w:rPr>
        <w:t xml:space="preserve"> taken in a long-time interval show that locations and intensities of diffraction peaks change with the aging time at room temperature, and this result refers to the rearrangement of atoms in diffusive manner.</w:t>
      </w:r>
    </w:p>
    <w:p w:rsidR="00081AC8" w:rsidRDefault="00081AC8" w:rsidP="00081AC8">
      <w:pPr>
        <w:jc w:val="both"/>
        <w:rPr>
          <w:rFonts w:ascii="Times New Roman" w:hAnsi="Times New Roman" w:cs="Times New Roman"/>
          <w:sz w:val="20"/>
        </w:rPr>
      </w:pPr>
      <w:r w:rsidRPr="00081AC8">
        <w:rPr>
          <w:rFonts w:ascii="Times New Roman" w:hAnsi="Times New Roman" w:cs="Times New Roman"/>
          <w:b/>
          <w:sz w:val="20"/>
        </w:rPr>
        <w:t>Keywords:</w:t>
      </w:r>
      <w:r w:rsidRPr="00081AC8">
        <w:rPr>
          <w:rFonts w:ascii="Times New Roman" w:hAnsi="Times New Roman" w:cs="Times New Roman"/>
          <w:sz w:val="20"/>
        </w:rPr>
        <w:t xml:space="preserve"> Shape memory effect, martensitic transformation, </w:t>
      </w:r>
      <w:proofErr w:type="spellStart"/>
      <w:r w:rsidRPr="00081AC8">
        <w:rPr>
          <w:rFonts w:ascii="Times New Roman" w:hAnsi="Times New Roman" w:cs="Times New Roman"/>
          <w:sz w:val="20"/>
        </w:rPr>
        <w:t>thermoelasticity</w:t>
      </w:r>
      <w:proofErr w:type="spellEnd"/>
      <w:r w:rsidRPr="00081AC8">
        <w:rPr>
          <w:rFonts w:ascii="Times New Roman" w:hAnsi="Times New Roman" w:cs="Times New Roman"/>
          <w:sz w:val="20"/>
        </w:rPr>
        <w:t xml:space="preserve">, </w:t>
      </w:r>
      <w:proofErr w:type="spellStart"/>
      <w:r w:rsidRPr="00081AC8">
        <w:rPr>
          <w:rFonts w:ascii="Times New Roman" w:hAnsi="Times New Roman" w:cs="Times New Roman"/>
          <w:sz w:val="20"/>
        </w:rPr>
        <w:t>superelasticity</w:t>
      </w:r>
      <w:proofErr w:type="spellEnd"/>
      <w:r w:rsidRPr="00081AC8">
        <w:rPr>
          <w:rFonts w:ascii="Times New Roman" w:hAnsi="Times New Roman" w:cs="Times New Roman"/>
          <w:sz w:val="20"/>
        </w:rPr>
        <w:t xml:space="preserve">, twinning, </w:t>
      </w:r>
      <w:proofErr w:type="spellStart"/>
      <w:r w:rsidRPr="00081AC8">
        <w:rPr>
          <w:rFonts w:ascii="Times New Roman" w:hAnsi="Times New Roman" w:cs="Times New Roman"/>
          <w:sz w:val="20"/>
        </w:rPr>
        <w:t>detwinning</w:t>
      </w:r>
      <w:proofErr w:type="spellEnd"/>
      <w:r w:rsidRPr="00081AC8">
        <w:rPr>
          <w:rFonts w:ascii="Times New Roman" w:hAnsi="Times New Roman" w:cs="Times New Roman"/>
          <w:sz w:val="20"/>
        </w:rPr>
        <w:t>.</w:t>
      </w:r>
    </w:p>
    <w:p w:rsidR="00081AC8" w:rsidRDefault="00081AC8" w:rsidP="00081AC8">
      <w:pPr>
        <w:rPr>
          <w:rFonts w:ascii="Times New Roman" w:hAnsi="Times New Roman" w:cs="Times New Roman"/>
          <w:b/>
          <w:sz w:val="24"/>
        </w:rPr>
      </w:pPr>
    </w:p>
    <w:p w:rsidR="00081AC8" w:rsidRDefault="00081AC8" w:rsidP="00081AC8">
      <w:pPr>
        <w:rPr>
          <w:rFonts w:ascii="Times New Roman" w:hAnsi="Times New Roman" w:cs="Times New Roman"/>
          <w:b/>
          <w:sz w:val="24"/>
        </w:rPr>
      </w:pPr>
    </w:p>
    <w:p w:rsidR="00081AC8" w:rsidRPr="00081AC8" w:rsidRDefault="00081AC8" w:rsidP="00081AC8">
      <w:pPr>
        <w:rPr>
          <w:rFonts w:ascii="Times New Roman" w:hAnsi="Times New Roman" w:cs="Times New Roman"/>
          <w:b/>
          <w:sz w:val="24"/>
        </w:rPr>
      </w:pPr>
      <w:r w:rsidRPr="00081AC8">
        <w:rPr>
          <w:rFonts w:ascii="Times New Roman" w:hAnsi="Times New Roman" w:cs="Times New Roman"/>
          <w:b/>
          <w:sz w:val="24"/>
        </w:rPr>
        <w:lastRenderedPageBreak/>
        <w:t>Biography</w:t>
      </w:r>
    </w:p>
    <w:p w:rsidR="00081AC8" w:rsidRPr="00081AC8" w:rsidRDefault="00081AC8" w:rsidP="00081AC8">
      <w:pPr>
        <w:jc w:val="both"/>
        <w:rPr>
          <w:rFonts w:ascii="Times New Roman" w:hAnsi="Times New Roman" w:cs="Times New Roman"/>
          <w:sz w:val="20"/>
        </w:rPr>
      </w:pPr>
      <w:r w:rsidRPr="00081AC8">
        <w:rPr>
          <w:rFonts w:ascii="Times New Roman" w:hAnsi="Times New Roman" w:cs="Times New Roman"/>
          <w:sz w:val="20"/>
        </w:rPr>
        <w:t xml:space="preserve">Dr. </w:t>
      </w:r>
      <w:proofErr w:type="spellStart"/>
      <w:r w:rsidRPr="00081AC8">
        <w:rPr>
          <w:rFonts w:ascii="Times New Roman" w:hAnsi="Times New Roman" w:cs="Times New Roman"/>
          <w:sz w:val="20"/>
        </w:rPr>
        <w:t>Adiguzel</w:t>
      </w:r>
      <w:proofErr w:type="spellEnd"/>
      <w:r w:rsidRPr="00081AC8">
        <w:rPr>
          <w:rFonts w:ascii="Times New Roman" w:hAnsi="Times New Roman" w:cs="Times New Roman"/>
          <w:sz w:val="20"/>
        </w:rPr>
        <w:t xml:space="preserve"> graduated from Department of Physics, Ankara University, </w:t>
      </w:r>
      <w:r>
        <w:rPr>
          <w:rFonts w:ascii="Times New Roman" w:hAnsi="Times New Roman" w:cs="Times New Roman"/>
          <w:sz w:val="20"/>
        </w:rPr>
        <w:t>Turkey in 1974 and received PhD</w:t>
      </w:r>
      <w:r w:rsidRPr="00081AC8">
        <w:rPr>
          <w:rFonts w:ascii="Times New Roman" w:hAnsi="Times New Roman" w:cs="Times New Roman"/>
          <w:sz w:val="20"/>
        </w:rPr>
        <w:t xml:space="preserve"> degree from </w:t>
      </w:r>
      <w:proofErr w:type="spellStart"/>
      <w:r w:rsidRPr="00081AC8">
        <w:rPr>
          <w:rFonts w:ascii="Times New Roman" w:hAnsi="Times New Roman" w:cs="Times New Roman"/>
          <w:sz w:val="20"/>
        </w:rPr>
        <w:t>Dicle</w:t>
      </w:r>
      <w:proofErr w:type="spellEnd"/>
      <w:r w:rsidRPr="00081AC8">
        <w:rPr>
          <w:rFonts w:ascii="Times New Roman" w:hAnsi="Times New Roman" w:cs="Times New Roman"/>
          <w:sz w:val="20"/>
        </w:rPr>
        <w:t xml:space="preserve"> University, Diyarbakir-Turkey. He has studied at Surrey Univer</w:t>
      </w:r>
      <w:r>
        <w:rPr>
          <w:rFonts w:ascii="Times New Roman" w:hAnsi="Times New Roman" w:cs="Times New Roman"/>
          <w:sz w:val="20"/>
        </w:rPr>
        <w:t>sity, Guildford, UK, as a post-</w:t>
      </w:r>
      <w:r w:rsidRPr="00081AC8">
        <w:rPr>
          <w:rFonts w:ascii="Times New Roman" w:hAnsi="Times New Roman" w:cs="Times New Roman"/>
          <w:sz w:val="20"/>
        </w:rPr>
        <w:t xml:space="preserve">doctoral research scientist in 1986-1987, and studied were focused on shape memory effect in shape memory alloys. His academic life started following graduation by attending an assistant to </w:t>
      </w:r>
      <w:proofErr w:type="spellStart"/>
      <w:r w:rsidRPr="00081AC8">
        <w:rPr>
          <w:rFonts w:ascii="Times New Roman" w:hAnsi="Times New Roman" w:cs="Times New Roman"/>
          <w:sz w:val="20"/>
        </w:rPr>
        <w:t>Dicle</w:t>
      </w:r>
      <w:proofErr w:type="spellEnd"/>
      <w:r w:rsidRPr="00081AC8">
        <w:rPr>
          <w:rFonts w:ascii="Times New Roman" w:hAnsi="Times New Roman" w:cs="Times New Roman"/>
          <w:sz w:val="20"/>
        </w:rPr>
        <w:t xml:space="preserve"> University in January 1975. He became professor in 1996 at </w:t>
      </w:r>
      <w:proofErr w:type="spellStart"/>
      <w:r w:rsidRPr="00081AC8">
        <w:rPr>
          <w:rFonts w:ascii="Times New Roman" w:hAnsi="Times New Roman" w:cs="Times New Roman"/>
          <w:sz w:val="20"/>
        </w:rPr>
        <w:t>Firat</w:t>
      </w:r>
      <w:proofErr w:type="spellEnd"/>
      <w:r w:rsidRPr="00081AC8">
        <w:rPr>
          <w:rFonts w:ascii="Times New Roman" w:hAnsi="Times New Roman" w:cs="Times New Roman"/>
          <w:sz w:val="20"/>
        </w:rPr>
        <w:t xml:space="preserve"> University in Turkey, and retired on November 28, 2019, due to the age limit of 67, following academic life of 45 years.</w:t>
      </w:r>
      <w:r>
        <w:rPr>
          <w:rFonts w:ascii="Times New Roman" w:hAnsi="Times New Roman" w:cs="Times New Roman"/>
          <w:sz w:val="20"/>
        </w:rPr>
        <w:t xml:space="preserve"> </w:t>
      </w:r>
      <w:r w:rsidRPr="00081AC8">
        <w:rPr>
          <w:rFonts w:ascii="Times New Roman" w:hAnsi="Times New Roman" w:cs="Times New Roman"/>
          <w:sz w:val="20"/>
        </w:rPr>
        <w:t>He su</w:t>
      </w:r>
      <w:r>
        <w:rPr>
          <w:rFonts w:ascii="Times New Roman" w:hAnsi="Times New Roman" w:cs="Times New Roman"/>
          <w:sz w:val="20"/>
        </w:rPr>
        <w:t>pervised 5 PhD theses and 3 M.Sc.</w:t>
      </w:r>
      <w:r w:rsidRPr="00081AC8">
        <w:rPr>
          <w:rFonts w:ascii="Times New Roman" w:hAnsi="Times New Roman" w:cs="Times New Roman"/>
          <w:sz w:val="20"/>
        </w:rPr>
        <w:t xml:space="preserve"> theses and published over 80 papers in international and national journals; He joined over 120 conferences and symposia in international level with contribution. He served the program chair or conference chair/co-chair in some of these activities. Also, he joined in last six years (2014</w:t>
      </w:r>
      <w:r>
        <w:rPr>
          <w:rFonts w:ascii="Times New Roman" w:hAnsi="Times New Roman" w:cs="Times New Roman"/>
          <w:sz w:val="20"/>
        </w:rPr>
        <w:t>-</w:t>
      </w:r>
      <w:r w:rsidRPr="00081AC8">
        <w:rPr>
          <w:rFonts w:ascii="Times New Roman" w:hAnsi="Times New Roman" w:cs="Times New Roman"/>
          <w:sz w:val="20"/>
        </w:rPr>
        <w:t xml:space="preserve">2019) over 60 conferences as Keynote Speaker and Conference Co-Chair organized by different companies. Additionally, he joined over 70 online conferences in the same way in </w:t>
      </w:r>
      <w:r>
        <w:rPr>
          <w:rFonts w:ascii="Times New Roman" w:hAnsi="Times New Roman" w:cs="Times New Roman"/>
          <w:sz w:val="20"/>
        </w:rPr>
        <w:t xml:space="preserve">pandemic period of 2020-2021. </w:t>
      </w:r>
      <w:r w:rsidRPr="00081AC8">
        <w:rPr>
          <w:rFonts w:ascii="Times New Roman" w:hAnsi="Times New Roman" w:cs="Times New Roman"/>
          <w:sz w:val="20"/>
        </w:rPr>
        <w:t xml:space="preserve">Dr. </w:t>
      </w:r>
      <w:proofErr w:type="spellStart"/>
      <w:r w:rsidRPr="00081AC8">
        <w:rPr>
          <w:rFonts w:ascii="Times New Roman" w:hAnsi="Times New Roman" w:cs="Times New Roman"/>
          <w:sz w:val="20"/>
        </w:rPr>
        <w:t>Adiguzel</w:t>
      </w:r>
      <w:proofErr w:type="spellEnd"/>
      <w:r w:rsidRPr="00081AC8">
        <w:rPr>
          <w:rFonts w:ascii="Times New Roman" w:hAnsi="Times New Roman" w:cs="Times New Roman"/>
          <w:sz w:val="20"/>
        </w:rPr>
        <w:t xml:space="preserve"> served his directorate of Graduate School of Natural and Applied Sciences, </w:t>
      </w:r>
      <w:proofErr w:type="spellStart"/>
      <w:r w:rsidRPr="00081AC8">
        <w:rPr>
          <w:rFonts w:ascii="Times New Roman" w:hAnsi="Times New Roman" w:cs="Times New Roman"/>
          <w:sz w:val="20"/>
        </w:rPr>
        <w:t>Firat</w:t>
      </w:r>
      <w:proofErr w:type="spellEnd"/>
      <w:r w:rsidRPr="00081AC8">
        <w:rPr>
          <w:rFonts w:ascii="Times New Roman" w:hAnsi="Times New Roman" w:cs="Times New Roman"/>
          <w:sz w:val="20"/>
        </w:rPr>
        <w:t xml:space="preserve"> University, in 1999-2004. He received a certificate awarded to him and his experimental group in recognition of significant contribution of 2 patterns t</w:t>
      </w:r>
      <w:r>
        <w:rPr>
          <w:rFonts w:ascii="Times New Roman" w:hAnsi="Times New Roman" w:cs="Times New Roman"/>
          <w:sz w:val="20"/>
        </w:rPr>
        <w:t>o the Powder Diffraction File-</w:t>
      </w:r>
      <w:r w:rsidRPr="00081AC8">
        <w:rPr>
          <w:rFonts w:ascii="Times New Roman" w:hAnsi="Times New Roman" w:cs="Times New Roman"/>
          <w:sz w:val="20"/>
        </w:rPr>
        <w:t>Release 2000. The ICDD (International Centre for Diffraction Data) also appreciates cooperation of his group and interest in Powder Diffraction File</w:t>
      </w:r>
      <w:r>
        <w:rPr>
          <w:rFonts w:ascii="Times New Roman" w:hAnsi="Times New Roman" w:cs="Times New Roman"/>
          <w:sz w:val="20"/>
        </w:rPr>
        <w:t>.</w:t>
      </w:r>
    </w:p>
    <w:sectPr w:rsidR="00081AC8" w:rsidRPr="00081AC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30T15:33:00Z" w:initials="SS">
    <w:p w:rsidR="008E763E" w:rsidRDefault="008E763E">
      <w:pPr>
        <w:pStyle w:val="CommentText"/>
      </w:pPr>
      <w:r>
        <w:rPr>
          <w:rStyle w:val="CommentReference"/>
        </w:rPr>
        <w:annotationRef/>
      </w:r>
      <w:r>
        <w:t>Already published. Please find the below links for your reference.</w:t>
      </w:r>
    </w:p>
    <w:p w:rsidR="008E763E" w:rsidRDefault="008E763E">
      <w:pPr>
        <w:pStyle w:val="CommentText"/>
      </w:pPr>
    </w:p>
    <w:p w:rsidR="008E763E" w:rsidRDefault="008E763E" w:rsidP="008E763E">
      <w:pPr>
        <w:pStyle w:val="CommentText"/>
        <w:numPr>
          <w:ilvl w:val="0"/>
          <w:numId w:val="1"/>
        </w:numPr>
      </w:pPr>
      <w:r>
        <w:t xml:space="preserve"> </w:t>
      </w:r>
      <w:hyperlink r:id="rId1" w:history="1">
        <w:r w:rsidRPr="00306706">
          <w:rPr>
            <w:rStyle w:val="Hyperlink"/>
          </w:rPr>
          <w:t>https://www.nanotechnology.scientexconference.com/index.php/conference-program/osman-adiguzel-elazig</w:t>
        </w:r>
      </w:hyperlink>
    </w:p>
    <w:p w:rsidR="008E763E" w:rsidRDefault="008E763E" w:rsidP="008E763E">
      <w:pPr>
        <w:pStyle w:val="CommentText"/>
        <w:numPr>
          <w:ilvl w:val="0"/>
          <w:numId w:val="1"/>
        </w:numPr>
      </w:pPr>
      <w:hyperlink r:id="rId2" w:history="1">
        <w:r w:rsidRPr="00306706">
          <w:rPr>
            <w:rStyle w:val="Hyperlink"/>
          </w:rPr>
          <w:t>https://www.tsijournals.com/articles/thermomechanical-reactions-governing-reversibility-in-shape-memory-alloys.pdf</w:t>
        </w:r>
      </w:hyperlink>
    </w:p>
    <w:p w:rsidR="008E763E" w:rsidRDefault="008E763E" w:rsidP="008E763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724152"/>
    <w:multiLevelType w:val="hybridMultilevel"/>
    <w:tmpl w:val="67323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AC8"/>
    <w:rsid w:val="00081AC8"/>
    <w:rsid w:val="00474203"/>
    <w:rsid w:val="00535872"/>
    <w:rsid w:val="008E763E"/>
    <w:rsid w:val="00924B33"/>
    <w:rsid w:val="00957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1AC8"/>
    <w:pPr>
      <w:spacing w:after="0" w:line="240" w:lineRule="auto"/>
    </w:pPr>
  </w:style>
  <w:style w:type="character" w:styleId="CommentReference">
    <w:name w:val="annotation reference"/>
    <w:basedOn w:val="DefaultParagraphFont"/>
    <w:uiPriority w:val="99"/>
    <w:semiHidden/>
    <w:unhideWhenUsed/>
    <w:rsid w:val="008E763E"/>
    <w:rPr>
      <w:sz w:val="16"/>
      <w:szCs w:val="16"/>
    </w:rPr>
  </w:style>
  <w:style w:type="paragraph" w:styleId="CommentText">
    <w:name w:val="annotation text"/>
    <w:basedOn w:val="Normal"/>
    <w:link w:val="CommentTextChar"/>
    <w:uiPriority w:val="99"/>
    <w:semiHidden/>
    <w:unhideWhenUsed/>
    <w:rsid w:val="008E763E"/>
    <w:pPr>
      <w:spacing w:line="240" w:lineRule="auto"/>
    </w:pPr>
    <w:rPr>
      <w:sz w:val="20"/>
      <w:szCs w:val="20"/>
    </w:rPr>
  </w:style>
  <w:style w:type="character" w:customStyle="1" w:styleId="CommentTextChar">
    <w:name w:val="Comment Text Char"/>
    <w:basedOn w:val="DefaultParagraphFont"/>
    <w:link w:val="CommentText"/>
    <w:uiPriority w:val="99"/>
    <w:semiHidden/>
    <w:rsid w:val="008E763E"/>
    <w:rPr>
      <w:sz w:val="20"/>
      <w:szCs w:val="20"/>
    </w:rPr>
  </w:style>
  <w:style w:type="paragraph" w:styleId="CommentSubject">
    <w:name w:val="annotation subject"/>
    <w:basedOn w:val="CommentText"/>
    <w:next w:val="CommentText"/>
    <w:link w:val="CommentSubjectChar"/>
    <w:uiPriority w:val="99"/>
    <w:semiHidden/>
    <w:unhideWhenUsed/>
    <w:rsid w:val="008E763E"/>
    <w:rPr>
      <w:b/>
      <w:bCs/>
    </w:rPr>
  </w:style>
  <w:style w:type="character" w:customStyle="1" w:styleId="CommentSubjectChar">
    <w:name w:val="Comment Subject Char"/>
    <w:basedOn w:val="CommentTextChar"/>
    <w:link w:val="CommentSubject"/>
    <w:uiPriority w:val="99"/>
    <w:semiHidden/>
    <w:rsid w:val="008E763E"/>
    <w:rPr>
      <w:b/>
      <w:bCs/>
      <w:sz w:val="20"/>
      <w:szCs w:val="20"/>
    </w:rPr>
  </w:style>
  <w:style w:type="paragraph" w:styleId="BalloonText">
    <w:name w:val="Balloon Text"/>
    <w:basedOn w:val="Normal"/>
    <w:link w:val="BalloonTextChar"/>
    <w:uiPriority w:val="99"/>
    <w:semiHidden/>
    <w:unhideWhenUsed/>
    <w:rsid w:val="008E7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63E"/>
    <w:rPr>
      <w:rFonts w:ascii="Tahoma" w:hAnsi="Tahoma" w:cs="Tahoma"/>
      <w:sz w:val="16"/>
      <w:szCs w:val="16"/>
    </w:rPr>
  </w:style>
  <w:style w:type="character" w:styleId="Hyperlink">
    <w:name w:val="Hyperlink"/>
    <w:basedOn w:val="DefaultParagraphFont"/>
    <w:uiPriority w:val="99"/>
    <w:unhideWhenUsed/>
    <w:rsid w:val="008E7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1AC8"/>
    <w:pPr>
      <w:spacing w:after="0" w:line="240" w:lineRule="auto"/>
    </w:pPr>
  </w:style>
  <w:style w:type="character" w:styleId="CommentReference">
    <w:name w:val="annotation reference"/>
    <w:basedOn w:val="DefaultParagraphFont"/>
    <w:uiPriority w:val="99"/>
    <w:semiHidden/>
    <w:unhideWhenUsed/>
    <w:rsid w:val="008E763E"/>
    <w:rPr>
      <w:sz w:val="16"/>
      <w:szCs w:val="16"/>
    </w:rPr>
  </w:style>
  <w:style w:type="paragraph" w:styleId="CommentText">
    <w:name w:val="annotation text"/>
    <w:basedOn w:val="Normal"/>
    <w:link w:val="CommentTextChar"/>
    <w:uiPriority w:val="99"/>
    <w:semiHidden/>
    <w:unhideWhenUsed/>
    <w:rsid w:val="008E763E"/>
    <w:pPr>
      <w:spacing w:line="240" w:lineRule="auto"/>
    </w:pPr>
    <w:rPr>
      <w:sz w:val="20"/>
      <w:szCs w:val="20"/>
    </w:rPr>
  </w:style>
  <w:style w:type="character" w:customStyle="1" w:styleId="CommentTextChar">
    <w:name w:val="Comment Text Char"/>
    <w:basedOn w:val="DefaultParagraphFont"/>
    <w:link w:val="CommentText"/>
    <w:uiPriority w:val="99"/>
    <w:semiHidden/>
    <w:rsid w:val="008E763E"/>
    <w:rPr>
      <w:sz w:val="20"/>
      <w:szCs w:val="20"/>
    </w:rPr>
  </w:style>
  <w:style w:type="paragraph" w:styleId="CommentSubject">
    <w:name w:val="annotation subject"/>
    <w:basedOn w:val="CommentText"/>
    <w:next w:val="CommentText"/>
    <w:link w:val="CommentSubjectChar"/>
    <w:uiPriority w:val="99"/>
    <w:semiHidden/>
    <w:unhideWhenUsed/>
    <w:rsid w:val="008E763E"/>
    <w:rPr>
      <w:b/>
      <w:bCs/>
    </w:rPr>
  </w:style>
  <w:style w:type="character" w:customStyle="1" w:styleId="CommentSubjectChar">
    <w:name w:val="Comment Subject Char"/>
    <w:basedOn w:val="CommentTextChar"/>
    <w:link w:val="CommentSubject"/>
    <w:uiPriority w:val="99"/>
    <w:semiHidden/>
    <w:rsid w:val="008E763E"/>
    <w:rPr>
      <w:b/>
      <w:bCs/>
      <w:sz w:val="20"/>
      <w:szCs w:val="20"/>
    </w:rPr>
  </w:style>
  <w:style w:type="paragraph" w:styleId="BalloonText">
    <w:name w:val="Balloon Text"/>
    <w:basedOn w:val="Normal"/>
    <w:link w:val="BalloonTextChar"/>
    <w:uiPriority w:val="99"/>
    <w:semiHidden/>
    <w:unhideWhenUsed/>
    <w:rsid w:val="008E7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63E"/>
    <w:rPr>
      <w:rFonts w:ascii="Tahoma" w:hAnsi="Tahoma" w:cs="Tahoma"/>
      <w:sz w:val="16"/>
      <w:szCs w:val="16"/>
    </w:rPr>
  </w:style>
  <w:style w:type="character" w:styleId="Hyperlink">
    <w:name w:val="Hyperlink"/>
    <w:basedOn w:val="DefaultParagraphFont"/>
    <w:uiPriority w:val="99"/>
    <w:unhideWhenUsed/>
    <w:rsid w:val="008E7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tsijournals.com/articles/thermomechanical-reactions-governing-reversibility-in-shape-memory-alloys.pdf" TargetMode="External"/><Relationship Id="rId1" Type="http://schemas.openxmlformats.org/officeDocument/2006/relationships/hyperlink" Target="https://www.nanotechnology.scientexconference.com/index.php/conference-program/osman-adiguzel-elazig"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757</Words>
  <Characters>4318</Characters>
  <Application>Microsoft Office Word</Application>
  <DocSecurity>0</DocSecurity>
  <Lines>35</Lines>
  <Paragraphs>10</Paragraphs>
  <ScaleCrop>false</ScaleCrop>
  <Company/>
  <LinksUpToDate>false</LinksUpToDate>
  <CharactersWithSpaces>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2022-06-30T09:38:00Z</dcterms:created>
  <dcterms:modified xsi:type="dcterms:W3CDTF">2022-06-30T10:03:00Z</dcterms:modified>
</cp:coreProperties>
</file>