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D56" w:rsidRDefault="00F4018C" w:rsidP="00FB0461">
      <w:pPr>
        <w:spacing w:after="200" w:line="276" w:lineRule="auto"/>
        <w:rPr>
          <w:rFonts w:ascii="Times New Roman" w:hAnsi="Times New Roman"/>
          <w:b/>
          <w:sz w:val="32"/>
        </w:rPr>
      </w:pPr>
      <w:r w:rsidRPr="00FB0461">
        <w:rPr>
          <w:rFonts w:ascii="Times New Roman" w:hAnsi="Times New Roman"/>
          <w:b/>
          <w:sz w:val="32"/>
        </w:rPr>
        <w:t>GVP module V, GVP module XVI, and GVP module XVI addendums</w:t>
      </w:r>
    </w:p>
    <w:p w:rsidR="00FB0461" w:rsidRDefault="00FB0461" w:rsidP="00FB0461">
      <w:pPr>
        <w:spacing w:after="200" w:line="276" w:lineRule="auto"/>
        <w:rPr>
          <w:rFonts w:ascii="Times New Roman" w:hAnsi="Times New Roman"/>
          <w:sz w:val="24"/>
        </w:rPr>
      </w:pPr>
      <w:r w:rsidRPr="00FB0461">
        <w:rPr>
          <w:rFonts w:ascii="Times New Roman" w:hAnsi="Times New Roman"/>
          <w:sz w:val="24"/>
        </w:rPr>
        <w:t xml:space="preserve">Joan </w:t>
      </w:r>
      <w:proofErr w:type="spellStart"/>
      <w:r w:rsidRPr="00FB0461">
        <w:rPr>
          <w:rFonts w:ascii="Times New Roman" w:hAnsi="Times New Roman"/>
          <w:sz w:val="24"/>
        </w:rPr>
        <w:t>D’souza</w:t>
      </w:r>
      <w:proofErr w:type="spellEnd"/>
    </w:p>
    <w:p w:rsidR="00FB0461" w:rsidRPr="00FB0461" w:rsidRDefault="000B1267" w:rsidP="00FB0461">
      <w:pPr>
        <w:spacing w:after="200" w:line="276" w:lineRule="auto"/>
        <w:rPr>
          <w:rFonts w:ascii="Times New Roman" w:hAnsi="Times New Roman"/>
        </w:rPr>
      </w:pPr>
      <w:r w:rsidRPr="000B1267">
        <w:rPr>
          <w:rFonts w:ascii="Times New Roman" w:hAnsi="Times New Roman"/>
        </w:rPr>
        <w:t>Institute of Pharmacovigilance</w:t>
      </w:r>
      <w:r w:rsidR="00FB0461" w:rsidRPr="00FB0461">
        <w:rPr>
          <w:rFonts w:ascii="Times New Roman" w:hAnsi="Times New Roman"/>
        </w:rPr>
        <w:t xml:space="preserve">, </w:t>
      </w:r>
      <w:r w:rsidRPr="000B1267">
        <w:rPr>
          <w:rFonts w:ascii="Times New Roman" w:hAnsi="Times New Roman"/>
        </w:rPr>
        <w:t>Switzerland</w:t>
      </w:r>
    </w:p>
    <w:p w:rsidR="00FB0461" w:rsidRPr="00FB0461" w:rsidRDefault="00FB0461" w:rsidP="00FB0461">
      <w:pPr>
        <w:spacing w:after="200" w:line="276" w:lineRule="auto"/>
        <w:jc w:val="center"/>
        <w:rPr>
          <w:rFonts w:ascii="Times New Roman" w:hAnsi="Times New Roman"/>
          <w:b/>
          <w:sz w:val="24"/>
        </w:rPr>
      </w:pPr>
      <w:r w:rsidRPr="00FB0461">
        <w:rPr>
          <w:rFonts w:ascii="Times New Roman" w:hAnsi="Times New Roman"/>
          <w:b/>
          <w:sz w:val="24"/>
        </w:rPr>
        <w:t>Abstract</w:t>
      </w:r>
    </w:p>
    <w:p w:rsidR="00DA257D" w:rsidRDefault="00F4018C" w:rsidP="00FB0461">
      <w:pPr>
        <w:spacing w:after="200" w:line="276" w:lineRule="auto"/>
        <w:jc w:val="both"/>
        <w:rPr>
          <w:rFonts w:ascii="Times New Roman" w:hAnsi="Times New Roman"/>
          <w:sz w:val="20"/>
        </w:rPr>
      </w:pPr>
      <w:r w:rsidRPr="00FB0461">
        <w:rPr>
          <w:rFonts w:ascii="Times New Roman" w:hAnsi="Times New Roman"/>
          <w:sz w:val="20"/>
        </w:rPr>
        <w:t>At the end of a clinical trial, we may know about the drug's efficacy, but unfortunately, we know very little related to the dr</w:t>
      </w:r>
      <w:r w:rsidR="004C7667">
        <w:rPr>
          <w:rFonts w:ascii="Times New Roman" w:hAnsi="Times New Roman"/>
          <w:sz w:val="20"/>
        </w:rPr>
        <w:t>ug's sa</w:t>
      </w:r>
      <w:bookmarkStart w:id="0" w:name="_GoBack"/>
      <w:bookmarkEnd w:id="0"/>
      <w:r w:rsidR="004C7667">
        <w:rPr>
          <w:rFonts w:ascii="Times New Roman" w:hAnsi="Times New Roman"/>
          <w:sz w:val="20"/>
        </w:rPr>
        <w:t>fety profile. Inclusion/</w:t>
      </w:r>
      <w:r w:rsidRPr="00FB0461">
        <w:rPr>
          <w:rFonts w:ascii="Times New Roman" w:hAnsi="Times New Roman"/>
          <w:sz w:val="20"/>
        </w:rPr>
        <w:t>exclusion criteria restrict the patient population to limited clinical trial participants. Also, many drugs have a long latency; drugs may develop their safety profile after a very long duration. Nevertheless, the benefit-risk balance of a particular medicinal product must always remain positive.</w:t>
      </w:r>
    </w:p>
    <w:p w:rsidR="00352D56" w:rsidRPr="00FB0461" w:rsidRDefault="00F4018C" w:rsidP="00FB0461">
      <w:pPr>
        <w:spacing w:after="200" w:line="276" w:lineRule="auto"/>
        <w:jc w:val="both"/>
        <w:rPr>
          <w:rFonts w:ascii="Times New Roman" w:hAnsi="Times New Roman"/>
          <w:sz w:val="20"/>
        </w:rPr>
      </w:pPr>
      <w:r w:rsidRPr="00FB0461">
        <w:rPr>
          <w:rFonts w:ascii="Times New Roman" w:hAnsi="Times New Roman"/>
          <w:sz w:val="20"/>
        </w:rPr>
        <w:t xml:space="preserve">RMP is a detailed description of the risk management system of a drug. The RMP is prepared whenever there is a significant change to the benefit-risk balance of a drug or at the time of approval of a new drug. RMP identifies, characterizes, and minimises a medicinal product's risk. It includes only important identified and potential risks and missing information. RMP includes three major sections; safety specification, pharmacovigilance plan, and risk minimization measures. Good </w:t>
      </w:r>
      <w:r w:rsidR="004C7667" w:rsidRPr="00FB0461">
        <w:rPr>
          <w:rFonts w:ascii="Times New Roman" w:hAnsi="Times New Roman"/>
          <w:sz w:val="20"/>
        </w:rPr>
        <w:t xml:space="preserve">Pharmacovigilance Practices </w:t>
      </w:r>
      <w:r w:rsidRPr="00FB0461">
        <w:rPr>
          <w:rFonts w:ascii="Times New Roman" w:hAnsi="Times New Roman"/>
          <w:sz w:val="20"/>
        </w:rPr>
        <w:t xml:space="preserve">(GVP module V) entail RMP and must be read along with GVP module XVI- Risk minimisation measures and GVP module XVI addendum I- educational materials. Addendum I provide further guidance to the health care authorities and the national competent authorities to support the assessment of educational materials about format and content. GVP module XVI addendum II- Risk minimisation measures: selection of tools and effectiveness indicators, provide additional guidance to marketing authorisation holders and competent authorities on data sources and methodologies for monitoring outcomes of risk minimisation measures. GVP module XVI addendum III- Risk minimisation measures: pregnancy prevention programme and other pregnancy-specific risk minimisation measures aim to minimise exposure to a medicinal product during pregnancy. GVP module V and GVP module XVI and its various addendums provide a complete profile of the risk management system for all safety concerns. Both: GVP module XVI addendum II and III are still drafts for public consultation. </w:t>
      </w:r>
    </w:p>
    <w:p w:rsidR="008E1E1D" w:rsidRPr="00FB0461" w:rsidRDefault="008E1E1D" w:rsidP="00FB0461">
      <w:pPr>
        <w:spacing w:after="200" w:line="276" w:lineRule="auto"/>
        <w:rPr>
          <w:rFonts w:ascii="Times New Roman" w:hAnsi="Times New Roman"/>
          <w:b/>
          <w:sz w:val="24"/>
        </w:rPr>
      </w:pPr>
      <w:r w:rsidRPr="00FB0461">
        <w:rPr>
          <w:rFonts w:ascii="Times New Roman" w:hAnsi="Times New Roman"/>
          <w:b/>
          <w:sz w:val="24"/>
        </w:rPr>
        <w:t>Biography</w:t>
      </w:r>
    </w:p>
    <w:p w:rsidR="00352D56" w:rsidRPr="00FB0461" w:rsidRDefault="00F4018C" w:rsidP="00FB0461">
      <w:pPr>
        <w:spacing w:after="200" w:line="276" w:lineRule="auto"/>
        <w:jc w:val="both"/>
        <w:rPr>
          <w:rFonts w:ascii="Times New Roman" w:hAnsi="Times New Roman"/>
          <w:sz w:val="20"/>
        </w:rPr>
      </w:pPr>
      <w:proofErr w:type="spellStart"/>
      <w:r w:rsidRPr="00FB0461">
        <w:rPr>
          <w:rFonts w:ascii="Times New Roman" w:hAnsi="Times New Roman"/>
          <w:sz w:val="20"/>
        </w:rPr>
        <w:t>Dr.</w:t>
      </w:r>
      <w:proofErr w:type="spellEnd"/>
      <w:r w:rsidRPr="00FB0461">
        <w:rPr>
          <w:rFonts w:ascii="Times New Roman" w:hAnsi="Times New Roman"/>
          <w:sz w:val="20"/>
        </w:rPr>
        <w:t xml:space="preserve"> Joan </w:t>
      </w:r>
      <w:proofErr w:type="spellStart"/>
      <w:r w:rsidRPr="00FB0461">
        <w:rPr>
          <w:rFonts w:ascii="Times New Roman" w:hAnsi="Times New Roman"/>
          <w:sz w:val="20"/>
        </w:rPr>
        <w:t>D’souza</w:t>
      </w:r>
      <w:proofErr w:type="spellEnd"/>
      <w:r w:rsidRPr="00FB0461">
        <w:rPr>
          <w:rFonts w:ascii="Times New Roman" w:hAnsi="Times New Roman"/>
          <w:sz w:val="20"/>
        </w:rPr>
        <w:t xml:space="preserve"> is a freelance pharmacovigilance and medical writer </w:t>
      </w:r>
      <w:r w:rsidR="004C7667">
        <w:rPr>
          <w:rFonts w:ascii="Times New Roman" w:hAnsi="Times New Roman"/>
          <w:sz w:val="20"/>
        </w:rPr>
        <w:t>a</w:t>
      </w:r>
      <w:r w:rsidR="004C7667" w:rsidRPr="00FB0461">
        <w:rPr>
          <w:rFonts w:ascii="Times New Roman" w:hAnsi="Times New Roman"/>
          <w:sz w:val="20"/>
        </w:rPr>
        <w:t>lso;</w:t>
      </w:r>
      <w:r w:rsidRPr="00FB0461">
        <w:rPr>
          <w:rFonts w:ascii="Times New Roman" w:hAnsi="Times New Roman"/>
          <w:sz w:val="20"/>
        </w:rPr>
        <w:t xml:space="preserve"> she currently works as a Regulatory Intelligence Expert and Item Writer at the Institute of Pharmacovigilance. She is the Chair of Switzerland and Austria International Society of Pharmacovigilance (</w:t>
      </w:r>
      <w:proofErr w:type="spellStart"/>
      <w:r w:rsidRPr="00FB0461">
        <w:rPr>
          <w:rFonts w:ascii="Times New Roman" w:hAnsi="Times New Roman"/>
          <w:sz w:val="20"/>
        </w:rPr>
        <w:t>ISoP</w:t>
      </w:r>
      <w:proofErr w:type="spellEnd"/>
      <w:r w:rsidRPr="00FB0461">
        <w:rPr>
          <w:rFonts w:ascii="Times New Roman" w:hAnsi="Times New Roman"/>
          <w:sz w:val="20"/>
        </w:rPr>
        <w:t xml:space="preserve">) chapters. She is also very active at different </w:t>
      </w:r>
      <w:r w:rsidR="00DA257D" w:rsidRPr="00FB0461">
        <w:rPr>
          <w:rFonts w:ascii="Times New Roman" w:hAnsi="Times New Roman"/>
          <w:sz w:val="20"/>
        </w:rPr>
        <w:t>Special Interest Groups</w:t>
      </w:r>
      <w:r w:rsidRPr="00FB0461">
        <w:rPr>
          <w:rFonts w:ascii="Times New Roman" w:hAnsi="Times New Roman"/>
          <w:sz w:val="20"/>
        </w:rPr>
        <w:t xml:space="preserve"> (SIGs) at </w:t>
      </w:r>
      <w:proofErr w:type="spellStart"/>
      <w:r w:rsidRPr="00FB0461">
        <w:rPr>
          <w:rFonts w:ascii="Times New Roman" w:hAnsi="Times New Roman"/>
          <w:sz w:val="20"/>
        </w:rPr>
        <w:t>ISoP</w:t>
      </w:r>
      <w:proofErr w:type="spellEnd"/>
      <w:r w:rsidRPr="00FB0461">
        <w:rPr>
          <w:rFonts w:ascii="Times New Roman" w:hAnsi="Times New Roman"/>
          <w:sz w:val="20"/>
        </w:rPr>
        <w:t xml:space="preserve"> such as the Risk communication, Geriatric, Medical Devices, and </w:t>
      </w:r>
      <w:proofErr w:type="spellStart"/>
      <w:r w:rsidRPr="00FB0461">
        <w:rPr>
          <w:rFonts w:ascii="Times New Roman" w:hAnsi="Times New Roman"/>
          <w:sz w:val="20"/>
        </w:rPr>
        <w:t>Ecopharmacovigilance</w:t>
      </w:r>
      <w:proofErr w:type="spellEnd"/>
      <w:r w:rsidRPr="00FB0461">
        <w:rPr>
          <w:rFonts w:ascii="Times New Roman" w:hAnsi="Times New Roman"/>
          <w:sz w:val="20"/>
        </w:rPr>
        <w:t xml:space="preserve"> SIGs. She is also active at the European Medical Writers Association (EMWA) Pharmacovigilance and the Medical Devices SIGs. </w:t>
      </w:r>
    </w:p>
    <w:sectPr w:rsidR="00352D56" w:rsidRPr="00FB046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28F" w:rsidRDefault="00B8628F">
      <w:pPr>
        <w:spacing w:after="0" w:line="240" w:lineRule="auto"/>
      </w:pPr>
      <w:r>
        <w:separator/>
      </w:r>
    </w:p>
  </w:endnote>
  <w:endnote w:type="continuationSeparator" w:id="0">
    <w:p w:rsidR="00B8628F" w:rsidRDefault="00B86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28F" w:rsidRDefault="00B8628F">
      <w:pPr>
        <w:spacing w:after="0" w:line="240" w:lineRule="auto"/>
      </w:pPr>
      <w:r>
        <w:rPr>
          <w:color w:val="000000"/>
        </w:rPr>
        <w:separator/>
      </w:r>
    </w:p>
  </w:footnote>
  <w:footnote w:type="continuationSeparator" w:id="0">
    <w:p w:rsidR="00B8628F" w:rsidRDefault="00B862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352D56"/>
    <w:rsid w:val="000B1267"/>
    <w:rsid w:val="00352D56"/>
    <w:rsid w:val="004C7667"/>
    <w:rsid w:val="007F1DA5"/>
    <w:rsid w:val="008E1E1D"/>
    <w:rsid w:val="00A12FF0"/>
    <w:rsid w:val="00B8628F"/>
    <w:rsid w:val="00DA257D"/>
    <w:rsid w:val="00F4018C"/>
    <w:rsid w:val="00FB046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IN" w:eastAsia="en-US" w:bidi="ar-SA"/>
      </w:rPr>
    </w:rPrDefault>
    <w:pPrDefault>
      <w:pPr>
        <w:autoSpaceDN w:val="0"/>
        <w:spacing w:after="160" w:line="25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after="100" w:line="240" w:lineRule="auto"/>
    </w:pPr>
    <w:rPr>
      <w:rFonts w:ascii="Times New Roman" w:eastAsia="Times New Roman" w:hAnsi="Times New Roman"/>
      <w:sz w:val="24"/>
      <w:szCs w:val="24"/>
    </w:rPr>
  </w:style>
  <w:style w:type="paragraph" w:customStyle="1" w:styleId="rich-text-component">
    <w:name w:val="rich-text-component"/>
    <w:basedOn w:val="Normal"/>
    <w:pPr>
      <w:spacing w:before="100" w:after="100" w:line="240" w:lineRule="auto"/>
    </w:pPr>
    <w:rPr>
      <w:rFonts w:ascii="Times New Roman" w:eastAsia="Times New Roman" w:hAnsi="Times New Roman"/>
      <w:sz w:val="24"/>
      <w:szCs w:val="24"/>
    </w:rPr>
  </w:style>
  <w:style w:type="character" w:customStyle="1" w:styleId="css-je7s01">
    <w:name w:val="css-je7s01"/>
    <w:basedOn w:val="DefaultParagraphFont"/>
  </w:style>
  <w:style w:type="character" w:customStyle="1" w:styleId="css-qrwco2">
    <w:name w:val="css-qrwco2"/>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IN" w:eastAsia="en-US" w:bidi="ar-SA"/>
      </w:rPr>
    </w:rPrDefault>
    <w:pPrDefault>
      <w:pPr>
        <w:autoSpaceDN w:val="0"/>
        <w:spacing w:after="160" w:line="25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after="100" w:line="240" w:lineRule="auto"/>
    </w:pPr>
    <w:rPr>
      <w:rFonts w:ascii="Times New Roman" w:eastAsia="Times New Roman" w:hAnsi="Times New Roman"/>
      <w:sz w:val="24"/>
      <w:szCs w:val="24"/>
    </w:rPr>
  </w:style>
  <w:style w:type="paragraph" w:customStyle="1" w:styleId="rich-text-component">
    <w:name w:val="rich-text-component"/>
    <w:basedOn w:val="Normal"/>
    <w:pPr>
      <w:spacing w:before="100" w:after="100" w:line="240" w:lineRule="auto"/>
    </w:pPr>
    <w:rPr>
      <w:rFonts w:ascii="Times New Roman" w:eastAsia="Times New Roman" w:hAnsi="Times New Roman"/>
      <w:sz w:val="24"/>
      <w:szCs w:val="24"/>
    </w:rPr>
  </w:style>
  <w:style w:type="character" w:customStyle="1" w:styleId="css-je7s01">
    <w:name w:val="css-je7s01"/>
    <w:basedOn w:val="DefaultParagraphFont"/>
  </w:style>
  <w:style w:type="character" w:customStyle="1" w:styleId="css-qrwco2">
    <w:name w:val="css-qrwco2"/>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1</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D'souza</dc:creator>
  <cp:lastModifiedBy>Swetha Sandala</cp:lastModifiedBy>
  <cp:revision>6</cp:revision>
  <dcterms:created xsi:type="dcterms:W3CDTF">2022-08-22T05:30:00Z</dcterms:created>
  <dcterms:modified xsi:type="dcterms:W3CDTF">2022-08-22T07:57:00Z</dcterms:modified>
</cp:coreProperties>
</file>