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356F">
      <w:pPr>
        <w:rPr>
          <w:rFonts w:ascii="Times New Roman" w:hAnsi="Times New Roman" w:cs="Times New Roman"/>
          <w:b/>
          <w:sz w:val="32"/>
          <w:szCs w:val="32"/>
        </w:rPr>
      </w:pPr>
      <w:r w:rsidRPr="00C5356F">
        <w:rPr>
          <w:rFonts w:ascii="Times New Roman" w:hAnsi="Times New Roman" w:cs="Times New Roman"/>
          <w:b/>
          <w:sz w:val="32"/>
          <w:szCs w:val="32"/>
        </w:rPr>
        <w:t>Over the counter drugs and drug safety</w:t>
      </w:r>
    </w:p>
    <w:p w:rsidR="00C5356F" w:rsidRDefault="00C5356F">
      <w:pPr>
        <w:rPr>
          <w:rFonts w:ascii="Times New Roman" w:hAnsi="Times New Roman" w:cs="Times New Roman"/>
          <w:sz w:val="24"/>
          <w:szCs w:val="32"/>
        </w:rPr>
      </w:pPr>
      <w:proofErr w:type="spellStart"/>
      <w:r w:rsidRPr="00C5356F">
        <w:rPr>
          <w:rFonts w:ascii="Times New Roman" w:hAnsi="Times New Roman" w:cs="Times New Roman"/>
          <w:sz w:val="24"/>
          <w:szCs w:val="32"/>
        </w:rPr>
        <w:t>Nagalakshmi</w:t>
      </w:r>
      <w:proofErr w:type="spellEnd"/>
      <w:r w:rsidRPr="00C5356F">
        <w:rPr>
          <w:rFonts w:ascii="Times New Roman" w:hAnsi="Times New Roman" w:cs="Times New Roman"/>
          <w:sz w:val="24"/>
          <w:szCs w:val="32"/>
        </w:rPr>
        <w:t xml:space="preserve"> </w:t>
      </w:r>
      <w:proofErr w:type="spellStart"/>
      <w:r w:rsidRPr="00C5356F">
        <w:rPr>
          <w:rFonts w:ascii="Times New Roman" w:hAnsi="Times New Roman" w:cs="Times New Roman"/>
          <w:sz w:val="24"/>
          <w:szCs w:val="32"/>
        </w:rPr>
        <w:t>Ramamoorthi</w:t>
      </w:r>
      <w:proofErr w:type="spellEnd"/>
    </w:p>
    <w:p w:rsidR="00C5356F" w:rsidRPr="00C5356F" w:rsidRDefault="00DF3D88">
      <w:pPr>
        <w:rPr>
          <w:rFonts w:ascii="Times New Roman" w:hAnsi="Times New Roman" w:cs="Times New Roman"/>
          <w:szCs w:val="32"/>
        </w:rPr>
      </w:pPr>
      <w:r w:rsidRPr="00DF3D88">
        <w:rPr>
          <w:rFonts w:ascii="Times New Roman" w:hAnsi="Times New Roman" w:cs="Times New Roman"/>
          <w:szCs w:val="32"/>
        </w:rPr>
        <w:t>Reckitt Benckiser</w:t>
      </w:r>
      <w:r w:rsidR="00C5356F" w:rsidRPr="00C5356F">
        <w:rPr>
          <w:rFonts w:ascii="Times New Roman" w:hAnsi="Times New Roman" w:cs="Times New Roman"/>
          <w:szCs w:val="32"/>
        </w:rPr>
        <w:t>, United Kingdom</w:t>
      </w:r>
    </w:p>
    <w:p w:rsidR="00C5356F" w:rsidRPr="00C5356F" w:rsidRDefault="00C5356F" w:rsidP="00C5356F">
      <w:pPr>
        <w:jc w:val="center"/>
        <w:rPr>
          <w:rFonts w:ascii="Times New Roman" w:hAnsi="Times New Roman" w:cs="Times New Roman"/>
          <w:b/>
          <w:sz w:val="24"/>
          <w:szCs w:val="32"/>
        </w:rPr>
      </w:pPr>
      <w:r w:rsidRPr="00C5356F">
        <w:rPr>
          <w:rFonts w:ascii="Times New Roman" w:hAnsi="Times New Roman" w:cs="Times New Roman"/>
          <w:b/>
          <w:sz w:val="24"/>
          <w:szCs w:val="32"/>
        </w:rPr>
        <w:t>Abstract</w:t>
      </w:r>
    </w:p>
    <w:p w:rsidR="00C5356F" w:rsidRDefault="00C5356F" w:rsidP="00C5356F">
      <w:pPr>
        <w:jc w:val="both"/>
        <w:rPr>
          <w:rFonts w:ascii="Times New Roman" w:hAnsi="Times New Roman" w:cs="Times New Roman"/>
          <w:sz w:val="20"/>
          <w:szCs w:val="32"/>
        </w:rPr>
      </w:pPr>
      <w:r w:rsidRPr="00C5356F">
        <w:rPr>
          <w:rFonts w:ascii="Times New Roman" w:hAnsi="Times New Roman" w:cs="Times New Roman"/>
          <w:b/>
          <w:sz w:val="20"/>
          <w:szCs w:val="32"/>
        </w:rPr>
        <w:t>Introduction:</w:t>
      </w:r>
      <w:r w:rsidRPr="00C5356F">
        <w:rPr>
          <w:rFonts w:ascii="Times New Roman" w:hAnsi="Times New Roman" w:cs="Times New Roman"/>
          <w:sz w:val="20"/>
          <w:szCs w:val="32"/>
        </w:rPr>
        <w:t xml:space="preserve"> Today, there has been a constant increase in the self-medication phenomenon among patients due to the large availability of drugs available over the counter. Overuse can lead to misuse or abuse of OTC medicines and can cause addiction and dep</w:t>
      </w:r>
      <w:bookmarkStart w:id="0" w:name="_GoBack"/>
      <w:bookmarkEnd w:id="0"/>
      <w:r w:rsidRPr="00C5356F">
        <w:rPr>
          <w:rFonts w:ascii="Times New Roman" w:hAnsi="Times New Roman" w:cs="Times New Roman"/>
          <w:sz w:val="20"/>
          <w:szCs w:val="32"/>
        </w:rPr>
        <w:t>endency.</w:t>
      </w:r>
    </w:p>
    <w:p w:rsidR="00C5356F" w:rsidRDefault="00C5356F" w:rsidP="00C5356F">
      <w:pPr>
        <w:jc w:val="both"/>
        <w:rPr>
          <w:rFonts w:ascii="Times New Roman" w:hAnsi="Times New Roman" w:cs="Times New Roman"/>
          <w:sz w:val="20"/>
          <w:szCs w:val="32"/>
        </w:rPr>
      </w:pPr>
      <w:r w:rsidRPr="00C5356F">
        <w:rPr>
          <w:rFonts w:ascii="Times New Roman" w:hAnsi="Times New Roman" w:cs="Times New Roman"/>
          <w:b/>
          <w:sz w:val="20"/>
          <w:szCs w:val="32"/>
        </w:rPr>
        <w:t>Incidence of OTC abuse:</w:t>
      </w:r>
      <w:r w:rsidRPr="00C5356F">
        <w:rPr>
          <w:rFonts w:ascii="Times New Roman" w:hAnsi="Times New Roman" w:cs="Times New Roman"/>
          <w:sz w:val="20"/>
          <w:szCs w:val="32"/>
        </w:rPr>
        <w:t xml:space="preserve"> OTC medicine abuse was identified in many countries. A Comprehensive search of international empirica</w:t>
      </w:r>
      <w:r>
        <w:rPr>
          <w:rFonts w:ascii="Times New Roman" w:hAnsi="Times New Roman" w:cs="Times New Roman"/>
          <w:sz w:val="20"/>
          <w:szCs w:val="32"/>
        </w:rPr>
        <w:t xml:space="preserve">l and review literature </w:t>
      </w:r>
      <w:proofErr w:type="gramStart"/>
      <w:r>
        <w:rPr>
          <w:rFonts w:ascii="Times New Roman" w:hAnsi="Times New Roman" w:cs="Times New Roman"/>
          <w:sz w:val="20"/>
          <w:szCs w:val="32"/>
        </w:rPr>
        <w:t xml:space="preserve">between </w:t>
      </w:r>
      <w:r w:rsidRPr="00C5356F">
        <w:rPr>
          <w:rFonts w:ascii="Times New Roman" w:hAnsi="Times New Roman" w:cs="Times New Roman"/>
          <w:sz w:val="20"/>
          <w:szCs w:val="32"/>
        </w:rPr>
        <w:t>1990-2011</w:t>
      </w:r>
      <w:proofErr w:type="gramEnd"/>
      <w:r w:rsidRPr="00C5356F">
        <w:rPr>
          <w:rFonts w:ascii="Times New Roman" w:hAnsi="Times New Roman" w:cs="Times New Roman"/>
          <w:sz w:val="20"/>
          <w:szCs w:val="32"/>
        </w:rPr>
        <w:t xml:space="preserve"> identified five key medicine classes i.e., codeine/opioid based cough medicines, non-opioid based medicines, sedative antihistamine</w:t>
      </w:r>
      <w:r>
        <w:rPr>
          <w:rFonts w:ascii="Times New Roman" w:hAnsi="Times New Roman" w:cs="Times New Roman"/>
          <w:sz w:val="20"/>
          <w:szCs w:val="32"/>
        </w:rPr>
        <w:t>s, decongestants, and laxatives.</w:t>
      </w:r>
    </w:p>
    <w:p w:rsidR="00C5356F" w:rsidRDefault="00C5356F" w:rsidP="00C5356F">
      <w:pPr>
        <w:jc w:val="both"/>
        <w:rPr>
          <w:rFonts w:ascii="Times New Roman" w:hAnsi="Times New Roman" w:cs="Times New Roman"/>
          <w:sz w:val="20"/>
          <w:szCs w:val="32"/>
        </w:rPr>
      </w:pPr>
      <w:r w:rsidRPr="00C5356F">
        <w:rPr>
          <w:rFonts w:ascii="Times New Roman" w:hAnsi="Times New Roman" w:cs="Times New Roman"/>
          <w:b/>
          <w:sz w:val="20"/>
          <w:szCs w:val="32"/>
        </w:rPr>
        <w:t>Harms associated with OTC abuse:</w:t>
      </w:r>
      <w:r w:rsidRPr="00C5356F">
        <w:rPr>
          <w:rFonts w:ascii="Times New Roman" w:hAnsi="Times New Roman" w:cs="Times New Roman"/>
          <w:sz w:val="20"/>
          <w:szCs w:val="32"/>
        </w:rPr>
        <w:t xml:space="preserve"> A range of problems and harms associated with OTC medicine abuse were identified and these comprised three broad categories such as direct harms associated with the primary ingredient, physiological harms due to the adverse effects of another active ingredient, economic costs, and effects on personal and social li</w:t>
      </w:r>
      <w:r>
        <w:rPr>
          <w:rFonts w:ascii="Times New Roman" w:hAnsi="Times New Roman" w:cs="Times New Roman"/>
          <w:sz w:val="20"/>
          <w:szCs w:val="32"/>
        </w:rPr>
        <w:t>fe</w:t>
      </w:r>
      <w:r w:rsidRPr="00C5356F">
        <w:rPr>
          <w:rFonts w:ascii="Times New Roman" w:hAnsi="Times New Roman" w:cs="Times New Roman"/>
          <w:sz w:val="20"/>
          <w:szCs w:val="32"/>
        </w:rPr>
        <w:t xml:space="preserve">. An observational study in Finland identified various Drug Related Problems (DRP) involving fifty-two community pharmacies using a questionnaire survey. They documented 339 drug related problems and to resolve them 641 </w:t>
      </w:r>
      <w:r>
        <w:rPr>
          <w:rFonts w:ascii="Times New Roman" w:hAnsi="Times New Roman" w:cs="Times New Roman"/>
          <w:sz w:val="20"/>
          <w:szCs w:val="32"/>
        </w:rPr>
        <w:t>pharmacy interventions emerged [Figure 1].</w:t>
      </w:r>
    </w:p>
    <w:p w:rsidR="00C5356F" w:rsidRDefault="00C5356F" w:rsidP="00C5356F">
      <w:pPr>
        <w:jc w:val="both"/>
        <w:rPr>
          <w:rFonts w:ascii="Times New Roman" w:hAnsi="Times New Roman" w:cs="Times New Roman"/>
          <w:sz w:val="20"/>
          <w:szCs w:val="32"/>
        </w:rPr>
      </w:pPr>
      <w:r w:rsidRPr="00C5356F">
        <w:rPr>
          <w:rFonts w:ascii="Times New Roman" w:hAnsi="Times New Roman" w:cs="Times New Roman"/>
          <w:b/>
          <w:sz w:val="20"/>
          <w:szCs w:val="32"/>
        </w:rPr>
        <w:t>Interventions and support:</w:t>
      </w:r>
      <w:r w:rsidRPr="00C5356F">
        <w:rPr>
          <w:rFonts w:ascii="Times New Roman" w:hAnsi="Times New Roman" w:cs="Times New Roman"/>
          <w:sz w:val="20"/>
          <w:szCs w:val="32"/>
        </w:rPr>
        <w:t xml:space="preserve"> Pharmacists play a major role in preventing DRP associated with OTC drugs thereby decreasing adverse events and drug-drug reactions. Most common suggested interventions include providing training to pharmacist to increase awareness among both public and health care professionals, </w:t>
      </w:r>
      <w:proofErr w:type="spellStart"/>
      <w:r w:rsidRPr="00C5356F">
        <w:rPr>
          <w:rFonts w:ascii="Times New Roman" w:hAnsi="Times New Roman" w:cs="Times New Roman"/>
          <w:sz w:val="20"/>
          <w:szCs w:val="32"/>
        </w:rPr>
        <w:t>counselling</w:t>
      </w:r>
      <w:proofErr w:type="spellEnd"/>
      <w:r w:rsidRPr="00C5356F">
        <w:rPr>
          <w:rFonts w:ascii="Times New Roman" w:hAnsi="Times New Roman" w:cs="Times New Roman"/>
          <w:sz w:val="20"/>
          <w:szCs w:val="32"/>
        </w:rPr>
        <w:t xml:space="preserve"> consumers to abuse potential of products, advising them to contact their doctor when needed, limiting advertisements, and </w:t>
      </w:r>
      <w:r>
        <w:rPr>
          <w:rFonts w:ascii="Times New Roman" w:hAnsi="Times New Roman" w:cs="Times New Roman"/>
          <w:sz w:val="20"/>
          <w:szCs w:val="32"/>
        </w:rPr>
        <w:t>making bold warnings on packets</w:t>
      </w:r>
      <w:r w:rsidRPr="00C5356F">
        <w:rPr>
          <w:rFonts w:ascii="Times New Roman" w:hAnsi="Times New Roman" w:cs="Times New Roman"/>
          <w:sz w:val="20"/>
          <w:szCs w:val="32"/>
        </w:rPr>
        <w:t xml:space="preserve"> etc. OTC control varies across the globe and stricter in Poland, Germany, Austria, France, and Sweden.</w:t>
      </w:r>
    </w:p>
    <w:p w:rsidR="00C5356F" w:rsidRDefault="00C5356F" w:rsidP="00C5356F">
      <w:pPr>
        <w:jc w:val="both"/>
        <w:rPr>
          <w:rFonts w:ascii="Times New Roman" w:hAnsi="Times New Roman" w:cs="Times New Roman"/>
          <w:sz w:val="20"/>
          <w:szCs w:val="32"/>
        </w:rPr>
      </w:pPr>
      <w:r w:rsidRPr="00C5356F">
        <w:rPr>
          <w:rFonts w:ascii="Times New Roman" w:hAnsi="Times New Roman" w:cs="Times New Roman"/>
          <w:b/>
          <w:sz w:val="20"/>
          <w:szCs w:val="32"/>
        </w:rPr>
        <w:t>Conclusion:</w:t>
      </w:r>
      <w:r w:rsidRPr="00C5356F">
        <w:rPr>
          <w:rFonts w:ascii="Times New Roman" w:hAnsi="Times New Roman" w:cs="Times New Roman"/>
          <w:sz w:val="20"/>
          <w:szCs w:val="32"/>
        </w:rPr>
        <w:t xml:space="preserve"> Robust methodologies should be used to select a representative cohort of users to answer safety related questions. Such survey data are often got unnoticed by sponsors. Since them to help quantify the benefit of OTC status it should be published in the literature. Training and practice of pharmacy-based interventions should be encouraged to avoid the harms associated with OTC abuse.</w:t>
      </w:r>
    </w:p>
    <w:p w:rsidR="00C5356F" w:rsidRDefault="00C5356F" w:rsidP="00C5356F">
      <w:pPr>
        <w:jc w:val="center"/>
        <w:rPr>
          <w:rFonts w:ascii="Times New Roman" w:hAnsi="Times New Roman" w:cs="Times New Roman"/>
          <w:sz w:val="20"/>
          <w:szCs w:val="32"/>
        </w:rPr>
      </w:pPr>
      <w:r>
        <w:rPr>
          <w:rFonts w:ascii="Times New Roman" w:hAnsi="Times New Roman" w:cs="Times New Roman"/>
          <w:noProof/>
          <w:sz w:val="20"/>
          <w:szCs w:val="32"/>
        </w:rPr>
        <w:drawing>
          <wp:inline distT="0" distB="0" distL="0" distR="0" wp14:anchorId="1C045176">
            <wp:extent cx="5454595" cy="205143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6516" cy="2055920"/>
                    </a:xfrm>
                    <a:prstGeom prst="rect">
                      <a:avLst/>
                    </a:prstGeom>
                    <a:noFill/>
                  </pic:spPr>
                </pic:pic>
              </a:graphicData>
            </a:graphic>
          </wp:inline>
        </w:drawing>
      </w:r>
    </w:p>
    <w:p w:rsidR="00C5356F" w:rsidRPr="00C5356F" w:rsidRDefault="00C5356F" w:rsidP="00C5356F">
      <w:pPr>
        <w:jc w:val="center"/>
        <w:rPr>
          <w:rFonts w:ascii="Times New Roman" w:hAnsi="Times New Roman" w:cs="Times New Roman"/>
          <w:i/>
          <w:sz w:val="18"/>
          <w:szCs w:val="32"/>
        </w:rPr>
      </w:pPr>
      <w:proofErr w:type="gramStart"/>
      <w:r w:rsidRPr="00C5356F">
        <w:rPr>
          <w:rFonts w:ascii="Times New Roman" w:hAnsi="Times New Roman" w:cs="Times New Roman"/>
          <w:b/>
          <w:i/>
          <w:sz w:val="18"/>
          <w:szCs w:val="32"/>
        </w:rPr>
        <w:t>Figure 1.</w:t>
      </w:r>
      <w:proofErr w:type="gramEnd"/>
      <w:r w:rsidRPr="00C5356F">
        <w:rPr>
          <w:rFonts w:ascii="Times New Roman" w:hAnsi="Times New Roman" w:cs="Times New Roman"/>
          <w:i/>
          <w:sz w:val="18"/>
          <w:szCs w:val="32"/>
        </w:rPr>
        <w:t xml:space="preserve"> OTC Drug related problems and pharmacy interventions.</w:t>
      </w:r>
    </w:p>
    <w:p w:rsidR="00C5356F" w:rsidRPr="00C5356F" w:rsidRDefault="00C5356F" w:rsidP="00C5356F">
      <w:pPr>
        <w:rPr>
          <w:rFonts w:ascii="Times New Roman" w:hAnsi="Times New Roman" w:cs="Times New Roman"/>
          <w:b/>
          <w:sz w:val="24"/>
          <w:szCs w:val="32"/>
        </w:rPr>
      </w:pPr>
      <w:r w:rsidRPr="00C5356F">
        <w:rPr>
          <w:rFonts w:ascii="Times New Roman" w:hAnsi="Times New Roman" w:cs="Times New Roman"/>
          <w:b/>
          <w:sz w:val="24"/>
          <w:szCs w:val="32"/>
        </w:rPr>
        <w:lastRenderedPageBreak/>
        <w:t>Biography</w:t>
      </w:r>
    </w:p>
    <w:p w:rsidR="00C5356F" w:rsidRPr="00C5356F" w:rsidRDefault="00C5356F" w:rsidP="00C5356F">
      <w:pPr>
        <w:jc w:val="both"/>
        <w:rPr>
          <w:rFonts w:ascii="Times New Roman" w:hAnsi="Times New Roman" w:cs="Times New Roman"/>
          <w:sz w:val="20"/>
          <w:szCs w:val="32"/>
        </w:rPr>
      </w:pPr>
      <w:proofErr w:type="spellStart"/>
      <w:r w:rsidRPr="00C5356F">
        <w:rPr>
          <w:rFonts w:ascii="Times New Roman" w:hAnsi="Times New Roman" w:cs="Times New Roman"/>
          <w:sz w:val="20"/>
          <w:szCs w:val="32"/>
        </w:rPr>
        <w:t>Nagalakshmi</w:t>
      </w:r>
      <w:proofErr w:type="spellEnd"/>
      <w:r w:rsidRPr="00C5356F">
        <w:rPr>
          <w:rFonts w:ascii="Times New Roman" w:hAnsi="Times New Roman" w:cs="Times New Roman"/>
          <w:sz w:val="20"/>
          <w:szCs w:val="32"/>
        </w:rPr>
        <w:t xml:space="preserve"> </w:t>
      </w:r>
      <w:proofErr w:type="spellStart"/>
      <w:r w:rsidRPr="00C5356F">
        <w:rPr>
          <w:rFonts w:ascii="Times New Roman" w:hAnsi="Times New Roman" w:cs="Times New Roman"/>
          <w:sz w:val="20"/>
          <w:szCs w:val="32"/>
        </w:rPr>
        <w:t>Ramamoorthi</w:t>
      </w:r>
      <w:proofErr w:type="spellEnd"/>
      <w:r w:rsidRPr="00C5356F">
        <w:rPr>
          <w:rFonts w:ascii="Times New Roman" w:hAnsi="Times New Roman" w:cs="Times New Roman"/>
          <w:sz w:val="20"/>
          <w:szCs w:val="32"/>
        </w:rPr>
        <w:t xml:space="preserve"> is a physician by training, having graduated in 2012 with a MD degree in Pharmacology. She has experience working as a Senior Medical Affairs Advisor and an investigator for conducting several phase-1 clinical trials. Her experience includes conducting clinical studies, respond to questions from health authorities, manage consumer queries using healthcare databases, performing scientific literature searches, writing systematic literature review reports, analyze and comprehend complex safety data and using this skill to produce high quality, scientifically accurate and balanced documents covering a wide range of health and hygiene products.</w:t>
      </w:r>
    </w:p>
    <w:sectPr w:rsidR="00C5356F" w:rsidRPr="00C535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56F"/>
    <w:rsid w:val="00474203"/>
    <w:rsid w:val="00535872"/>
    <w:rsid w:val="00924B33"/>
    <w:rsid w:val="00A14278"/>
    <w:rsid w:val="00C5356F"/>
    <w:rsid w:val="00CE0E99"/>
    <w:rsid w:val="00DF3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5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5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2022-09-28T08:24:00Z</dcterms:created>
  <dcterms:modified xsi:type="dcterms:W3CDTF">2022-09-28T08:56:00Z</dcterms:modified>
</cp:coreProperties>
</file>