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71225D" w14:textId="51C15C5F" w:rsidR="00A76B85" w:rsidRPr="0011623A" w:rsidRDefault="0011623A" w:rsidP="0011623A">
      <w:pPr>
        <w:pStyle w:val="NormalWeb"/>
        <w:spacing w:before="0" w:beforeAutospacing="0" w:after="200" w:afterAutospacing="0" w:line="276" w:lineRule="auto"/>
        <w:rPr>
          <w:b/>
          <w:bCs/>
          <w:color w:val="000000"/>
          <w:sz w:val="32"/>
          <w:szCs w:val="28"/>
        </w:rPr>
      </w:pPr>
      <w:r w:rsidRPr="0011623A">
        <w:rPr>
          <w:b/>
          <w:bCs/>
          <w:color w:val="000000"/>
          <w:sz w:val="32"/>
          <w:szCs w:val="28"/>
        </w:rPr>
        <w:t>Adverse drug reaction monitoring and impact of educational program on medication knowledge of patients undergoing antidepressant therapy in psychiatric outpatient department</w:t>
      </w:r>
    </w:p>
    <w:p w14:paraId="1F584038" w14:textId="47BC7977" w:rsidR="00A76B85" w:rsidRPr="0011623A" w:rsidRDefault="00A76B85" w:rsidP="0011623A">
      <w:pPr>
        <w:pStyle w:val="NormalWeb"/>
        <w:spacing w:before="0" w:beforeAutospacing="0" w:after="200" w:afterAutospacing="0" w:line="276" w:lineRule="auto"/>
        <w:rPr>
          <w:color w:val="000000"/>
          <w:szCs w:val="28"/>
        </w:rPr>
      </w:pPr>
      <w:r w:rsidRPr="0011623A">
        <w:rPr>
          <w:color w:val="000000"/>
          <w:szCs w:val="28"/>
        </w:rPr>
        <w:t xml:space="preserve">Vishvas Patel*, </w:t>
      </w:r>
      <w:proofErr w:type="spellStart"/>
      <w:r w:rsidRPr="0011623A">
        <w:rPr>
          <w:color w:val="000000"/>
          <w:szCs w:val="28"/>
        </w:rPr>
        <w:t>Belove</w:t>
      </w:r>
      <w:proofErr w:type="spellEnd"/>
      <w:r w:rsidR="0011623A" w:rsidRPr="0011623A">
        <w:rPr>
          <w:color w:val="000000"/>
          <w:szCs w:val="28"/>
        </w:rPr>
        <w:t xml:space="preserve"> shah, </w:t>
      </w:r>
      <w:proofErr w:type="spellStart"/>
      <w:r w:rsidR="0011623A" w:rsidRPr="0011623A">
        <w:rPr>
          <w:color w:val="000000"/>
          <w:szCs w:val="28"/>
        </w:rPr>
        <w:t>Dipe</w:t>
      </w:r>
      <w:r w:rsidR="0011623A">
        <w:rPr>
          <w:color w:val="000000"/>
          <w:szCs w:val="28"/>
        </w:rPr>
        <w:t>n</w:t>
      </w:r>
      <w:proofErr w:type="spellEnd"/>
      <w:r w:rsidR="0011623A">
        <w:rPr>
          <w:color w:val="000000"/>
          <w:szCs w:val="28"/>
        </w:rPr>
        <w:t xml:space="preserve"> </w:t>
      </w:r>
      <w:proofErr w:type="spellStart"/>
      <w:r w:rsidR="0011623A">
        <w:rPr>
          <w:color w:val="000000"/>
          <w:szCs w:val="28"/>
        </w:rPr>
        <w:t>kacha</w:t>
      </w:r>
      <w:proofErr w:type="spellEnd"/>
      <w:r w:rsidR="0011623A">
        <w:rPr>
          <w:color w:val="000000"/>
          <w:szCs w:val="28"/>
        </w:rPr>
        <w:t xml:space="preserve">, </w:t>
      </w:r>
      <w:proofErr w:type="spellStart"/>
      <w:r w:rsidR="0011623A">
        <w:rPr>
          <w:color w:val="000000"/>
          <w:szCs w:val="28"/>
        </w:rPr>
        <w:t>Hetvi</w:t>
      </w:r>
      <w:proofErr w:type="spellEnd"/>
      <w:r w:rsidR="0011623A">
        <w:rPr>
          <w:color w:val="000000"/>
          <w:szCs w:val="28"/>
        </w:rPr>
        <w:t xml:space="preserve"> Patel and </w:t>
      </w:r>
      <w:proofErr w:type="spellStart"/>
      <w:r w:rsidR="0011623A">
        <w:rPr>
          <w:color w:val="000000"/>
          <w:szCs w:val="28"/>
        </w:rPr>
        <w:t>Mehul</w:t>
      </w:r>
      <w:proofErr w:type="spellEnd"/>
      <w:r w:rsidR="0011623A">
        <w:rPr>
          <w:color w:val="000000"/>
          <w:szCs w:val="28"/>
        </w:rPr>
        <w:t xml:space="preserve"> </w:t>
      </w:r>
      <w:proofErr w:type="spellStart"/>
      <w:r w:rsidR="0011623A" w:rsidRPr="0011623A">
        <w:rPr>
          <w:color w:val="000000"/>
          <w:szCs w:val="28"/>
        </w:rPr>
        <w:t>Chorawal</w:t>
      </w:r>
      <w:proofErr w:type="spellEnd"/>
    </w:p>
    <w:p w14:paraId="7D2C3901" w14:textId="19F5BF4D" w:rsidR="00A76B85" w:rsidRDefault="00A76B85" w:rsidP="0011623A">
      <w:pPr>
        <w:pStyle w:val="NormalWeb"/>
        <w:spacing w:before="0" w:beforeAutospacing="0" w:after="200" w:afterAutospacing="0" w:line="276" w:lineRule="auto"/>
        <w:rPr>
          <w:color w:val="000000"/>
          <w:sz w:val="22"/>
          <w:szCs w:val="28"/>
        </w:rPr>
      </w:pPr>
      <w:r w:rsidRPr="0011623A">
        <w:rPr>
          <w:color w:val="000000"/>
          <w:sz w:val="22"/>
          <w:szCs w:val="28"/>
        </w:rPr>
        <w:t xml:space="preserve">L.M. College of Pharmacy, </w:t>
      </w:r>
      <w:r w:rsidR="0011623A">
        <w:rPr>
          <w:color w:val="000000"/>
          <w:sz w:val="22"/>
          <w:szCs w:val="28"/>
        </w:rPr>
        <w:t>India</w:t>
      </w:r>
    </w:p>
    <w:p w14:paraId="791AF353" w14:textId="5D2F6A9A" w:rsidR="0011623A" w:rsidRPr="0011623A" w:rsidRDefault="0011623A" w:rsidP="0011623A">
      <w:pPr>
        <w:pStyle w:val="NormalWeb"/>
        <w:spacing w:before="0" w:beforeAutospacing="0" w:after="200" w:afterAutospacing="0" w:line="276" w:lineRule="auto"/>
        <w:jc w:val="center"/>
        <w:rPr>
          <w:b/>
          <w:color w:val="000000"/>
          <w:szCs w:val="28"/>
        </w:rPr>
      </w:pPr>
      <w:r w:rsidRPr="0011623A">
        <w:rPr>
          <w:b/>
          <w:color w:val="000000"/>
          <w:szCs w:val="28"/>
        </w:rPr>
        <w:t>Abstract</w:t>
      </w:r>
    </w:p>
    <w:p w14:paraId="3C60C38C" w14:textId="302896AF" w:rsidR="00A76B85" w:rsidRPr="0011623A" w:rsidRDefault="00A76B85" w:rsidP="0011623A">
      <w:pPr>
        <w:spacing w:after="200" w:line="276" w:lineRule="auto"/>
        <w:jc w:val="both"/>
        <w:rPr>
          <w:rFonts w:ascii="Times New Roman" w:eastAsia="Times New Roman" w:hAnsi="Times New Roman" w:cs="Times New Roman"/>
          <w:sz w:val="20"/>
          <w:szCs w:val="24"/>
        </w:rPr>
      </w:pPr>
      <w:r w:rsidRPr="0011623A">
        <w:rPr>
          <w:rFonts w:ascii="Times New Roman" w:eastAsia="Times New Roman" w:hAnsi="Times New Roman" w:cs="Times New Roman"/>
          <w:b/>
          <w:sz w:val="20"/>
          <w:szCs w:val="24"/>
        </w:rPr>
        <w:t xml:space="preserve">Introduction and </w:t>
      </w:r>
      <w:r w:rsidR="0011623A">
        <w:rPr>
          <w:rFonts w:ascii="Times New Roman" w:eastAsia="Times New Roman" w:hAnsi="Times New Roman" w:cs="Times New Roman"/>
          <w:b/>
          <w:sz w:val="20"/>
          <w:szCs w:val="24"/>
        </w:rPr>
        <w:t>b</w:t>
      </w:r>
      <w:r w:rsidRPr="0011623A">
        <w:rPr>
          <w:rFonts w:ascii="Times New Roman" w:eastAsia="Times New Roman" w:hAnsi="Times New Roman" w:cs="Times New Roman"/>
          <w:b/>
          <w:sz w:val="20"/>
          <w:szCs w:val="24"/>
        </w:rPr>
        <w:t>ackground</w:t>
      </w:r>
      <w:r w:rsidRPr="0011623A">
        <w:rPr>
          <w:rFonts w:ascii="Times New Roman" w:eastAsia="Times New Roman" w:hAnsi="Times New Roman" w:cs="Times New Roman"/>
          <w:sz w:val="20"/>
          <w:szCs w:val="24"/>
        </w:rPr>
        <w:t>: ADRs (</w:t>
      </w:r>
      <w:r w:rsidR="00F348F3" w:rsidRPr="0011623A">
        <w:rPr>
          <w:rFonts w:ascii="Times New Roman" w:eastAsia="Times New Roman" w:hAnsi="Times New Roman" w:cs="Times New Roman"/>
          <w:sz w:val="20"/>
          <w:szCs w:val="24"/>
        </w:rPr>
        <w:t>Adverse Drug Reactions</w:t>
      </w:r>
      <w:r w:rsidRPr="0011623A">
        <w:rPr>
          <w:rFonts w:ascii="Times New Roman" w:eastAsia="Times New Roman" w:hAnsi="Times New Roman" w:cs="Times New Roman"/>
          <w:sz w:val="20"/>
          <w:szCs w:val="24"/>
        </w:rPr>
        <w:t>) are one of the most common causes of morbidity and mortality. Lack of medication knowledge among patients leads to low medication adherence, low therapeutic outcomes and low reporting of ADRs and Adverse drug reactions are major drivers of antidepressant non-adherence, although assessing them is difficult due to overlap with depression and anxiety symptoms and a lack of good self-report measures. As a result, the current study was conducted to track antidepressant ADRs and to find the impact of education programme in a psychiatric outpatient unit.</w:t>
      </w:r>
    </w:p>
    <w:p w14:paraId="673A9AEA" w14:textId="11395BB1" w:rsidR="00A76B85" w:rsidRPr="0011623A" w:rsidRDefault="0011623A" w:rsidP="0011623A">
      <w:pPr>
        <w:spacing w:after="200" w:line="276" w:lineRule="auto"/>
        <w:jc w:val="both"/>
        <w:rPr>
          <w:rFonts w:ascii="Times New Roman" w:eastAsia="Times New Roman" w:hAnsi="Times New Roman" w:cs="Times New Roman"/>
          <w:sz w:val="20"/>
          <w:szCs w:val="24"/>
        </w:rPr>
      </w:pPr>
      <w:r>
        <w:rPr>
          <w:rFonts w:ascii="Times New Roman" w:eastAsia="Times New Roman" w:hAnsi="Times New Roman" w:cs="Times New Roman"/>
          <w:b/>
          <w:sz w:val="20"/>
          <w:szCs w:val="24"/>
        </w:rPr>
        <w:t>Aim</w:t>
      </w:r>
      <w:r w:rsidR="00A76B85" w:rsidRPr="0011623A">
        <w:rPr>
          <w:rFonts w:ascii="Times New Roman" w:eastAsia="Times New Roman" w:hAnsi="Times New Roman" w:cs="Times New Roman"/>
          <w:sz w:val="20"/>
          <w:szCs w:val="24"/>
        </w:rPr>
        <w:t>: To Monitor for Adverse Drug Reactions due to Antidepressants and to Evaluate the effectiveness of the Educational Programme on Medication knowledge among patients taking antidepressants.</w:t>
      </w:r>
    </w:p>
    <w:p w14:paraId="4E55E0AB" w14:textId="7304C079" w:rsidR="00A76B85" w:rsidRPr="0011623A" w:rsidRDefault="00A76B85" w:rsidP="0011623A">
      <w:pPr>
        <w:spacing w:after="200" w:line="276" w:lineRule="auto"/>
        <w:jc w:val="both"/>
        <w:rPr>
          <w:rFonts w:ascii="Times New Roman" w:eastAsia="Times New Roman" w:hAnsi="Times New Roman" w:cs="Times New Roman"/>
          <w:sz w:val="20"/>
          <w:szCs w:val="24"/>
        </w:rPr>
      </w:pPr>
      <w:r w:rsidRPr="0011623A">
        <w:rPr>
          <w:rFonts w:ascii="Times New Roman" w:eastAsia="Times New Roman" w:hAnsi="Times New Roman" w:cs="Times New Roman"/>
          <w:b/>
          <w:sz w:val="20"/>
          <w:szCs w:val="24"/>
        </w:rPr>
        <w:t>Methodology</w:t>
      </w:r>
      <w:r w:rsidRPr="0011623A">
        <w:rPr>
          <w:rFonts w:ascii="Times New Roman" w:eastAsia="Times New Roman" w:hAnsi="Times New Roman" w:cs="Times New Roman"/>
          <w:sz w:val="20"/>
          <w:szCs w:val="24"/>
        </w:rPr>
        <w:t xml:space="preserve">: Patients on antidepressant medicines from the psychiatric </w:t>
      </w:r>
      <w:r w:rsidR="00F348F3" w:rsidRPr="0011623A">
        <w:rPr>
          <w:rFonts w:ascii="Times New Roman" w:eastAsia="Times New Roman" w:hAnsi="Times New Roman" w:cs="Times New Roman"/>
          <w:sz w:val="20"/>
          <w:szCs w:val="24"/>
        </w:rPr>
        <w:t xml:space="preserve">Out-Patient Department </w:t>
      </w:r>
      <w:r w:rsidRPr="0011623A">
        <w:rPr>
          <w:rFonts w:ascii="Times New Roman" w:eastAsia="Times New Roman" w:hAnsi="Times New Roman" w:cs="Times New Roman"/>
          <w:sz w:val="20"/>
          <w:szCs w:val="24"/>
        </w:rPr>
        <w:t xml:space="preserve">(OPD) of V. S. Hospital, Ahmedabad, were included in the study, which lasted six months. The patients were diagnosed by a psychiatrist specialist. All patients with psychiatric diseases, barring psychotic disorders, who were undergoing antidepressant </w:t>
      </w:r>
      <w:r w:rsidR="0011623A" w:rsidRPr="0011623A">
        <w:rPr>
          <w:rFonts w:ascii="Times New Roman" w:eastAsia="Times New Roman" w:hAnsi="Times New Roman" w:cs="Times New Roman"/>
          <w:sz w:val="20"/>
          <w:szCs w:val="24"/>
        </w:rPr>
        <w:t>medication,</w:t>
      </w:r>
      <w:r w:rsidRPr="0011623A">
        <w:rPr>
          <w:rFonts w:ascii="Times New Roman" w:eastAsia="Times New Roman" w:hAnsi="Times New Roman" w:cs="Times New Roman"/>
          <w:sz w:val="20"/>
          <w:szCs w:val="24"/>
        </w:rPr>
        <w:t xml:space="preserve"> were included. Antidepressant Side-Effect Checklist (ASEC) was also used to monitor patients for ADRs. The Naranjo Assessment Scale and the modified Siegel and Hartwig Scale were used to assess the causality and severity of the adverse events that were documented. For the assessment of the impact of the education programme which included medication counselling, a Medication Knowledge Questionnaire (MKQ) was prepared and validated. MKQ was used pre and post administration of the Education programme. </w:t>
      </w:r>
    </w:p>
    <w:p w14:paraId="4F98DBE8" w14:textId="77777777" w:rsidR="00A76B85" w:rsidRPr="0011623A" w:rsidRDefault="00A76B85" w:rsidP="0011623A">
      <w:pPr>
        <w:spacing w:after="200" w:line="276" w:lineRule="auto"/>
        <w:jc w:val="both"/>
        <w:rPr>
          <w:rFonts w:ascii="Times New Roman" w:eastAsia="Times New Roman" w:hAnsi="Times New Roman" w:cs="Times New Roman"/>
          <w:sz w:val="20"/>
          <w:szCs w:val="24"/>
        </w:rPr>
      </w:pPr>
      <w:r w:rsidRPr="0011623A">
        <w:rPr>
          <w:rFonts w:ascii="Times New Roman" w:eastAsia="Times New Roman" w:hAnsi="Times New Roman" w:cs="Times New Roman"/>
          <w:b/>
          <w:sz w:val="20"/>
          <w:szCs w:val="24"/>
        </w:rPr>
        <w:t>Results</w:t>
      </w:r>
      <w:r w:rsidRPr="0011623A">
        <w:rPr>
          <w:rFonts w:ascii="Times New Roman" w:eastAsia="Times New Roman" w:hAnsi="Times New Roman" w:cs="Times New Roman"/>
          <w:sz w:val="20"/>
          <w:szCs w:val="24"/>
        </w:rPr>
        <w:t>: There were 125 patients in total. A total of 163 Adverse Drug Reactions (ADRs) attributable to various antidepressants were discovered, with 17 different kinds of ADRs. In the study population ADRS like xerostomia, diaphoresis, dizziness, headache, and constipation were more common.</w:t>
      </w:r>
    </w:p>
    <w:p w14:paraId="363940AD" w14:textId="77777777" w:rsidR="00A76B85" w:rsidRPr="0011623A" w:rsidRDefault="00A76B85" w:rsidP="0011623A">
      <w:pPr>
        <w:spacing w:after="200" w:line="276" w:lineRule="auto"/>
        <w:jc w:val="both"/>
        <w:rPr>
          <w:rFonts w:ascii="Times New Roman" w:eastAsia="Times New Roman" w:hAnsi="Times New Roman" w:cs="Times New Roman"/>
          <w:sz w:val="20"/>
          <w:szCs w:val="24"/>
        </w:rPr>
      </w:pPr>
      <w:r w:rsidRPr="0011623A">
        <w:rPr>
          <w:rFonts w:ascii="Times New Roman" w:eastAsia="Times New Roman" w:hAnsi="Times New Roman" w:cs="Times New Roman"/>
          <w:sz w:val="20"/>
          <w:szCs w:val="24"/>
        </w:rPr>
        <w:t>Assessment of Naranjo's Causality: Out of 163, Probable: 135 (82.82%), Possible: 28 (17.18%). The severity of the ADRs was determined using the modified Hartwig and Seigel scale, with 110 (67.48 percent) classified as "mild" ADRs and 53 (32.52 percent) classified as "moderate" ADRs.</w:t>
      </w:r>
    </w:p>
    <w:p w14:paraId="4D730E2E" w14:textId="4D9E59AD" w:rsidR="00A76B85" w:rsidRPr="0011623A" w:rsidRDefault="00A76B85" w:rsidP="0011623A">
      <w:pPr>
        <w:spacing w:after="200" w:line="276" w:lineRule="auto"/>
        <w:jc w:val="both"/>
        <w:rPr>
          <w:rFonts w:ascii="Times New Roman" w:eastAsia="Times New Roman" w:hAnsi="Times New Roman" w:cs="Times New Roman"/>
          <w:sz w:val="20"/>
          <w:szCs w:val="24"/>
        </w:rPr>
      </w:pPr>
      <w:r w:rsidRPr="0011623A">
        <w:rPr>
          <w:rFonts w:ascii="Times New Roman" w:eastAsia="Times New Roman" w:hAnsi="Times New Roman" w:cs="Times New Roman"/>
          <w:sz w:val="20"/>
          <w:szCs w:val="24"/>
        </w:rPr>
        <w:t>The Wilcoxon Matched pair test showed statistical significance at p&lt;000.1, indicating that overall medication knowledge of all 125 patients who were the part of the education programme, improved from 32.93 to 63.87.</w:t>
      </w:r>
      <w:r w:rsidR="00FC6847">
        <w:rPr>
          <w:rFonts w:ascii="Times New Roman" w:eastAsia="Times New Roman" w:hAnsi="Times New Roman" w:cs="Times New Roman"/>
          <w:sz w:val="20"/>
          <w:szCs w:val="24"/>
        </w:rPr>
        <w:t xml:space="preserve"> </w:t>
      </w:r>
      <w:r w:rsidRPr="0011623A">
        <w:rPr>
          <w:rFonts w:ascii="Times New Roman" w:eastAsia="Times New Roman" w:hAnsi="Times New Roman" w:cs="Times New Roman"/>
          <w:sz w:val="20"/>
          <w:szCs w:val="24"/>
        </w:rPr>
        <w:t xml:space="preserve">When 35 patients were incorporated further to the study and given medication counselling as part of an education programme, they showed a progressive improvement in their overall mean scores, indicating that their medication knowledge was strengthening. </w:t>
      </w:r>
    </w:p>
    <w:p w14:paraId="2741A5C1" w14:textId="77777777" w:rsidR="0011623A" w:rsidRDefault="00A76B85" w:rsidP="0011623A">
      <w:pPr>
        <w:spacing w:after="200" w:line="276" w:lineRule="auto"/>
        <w:jc w:val="both"/>
        <w:rPr>
          <w:rFonts w:ascii="Times New Roman" w:eastAsia="Times New Roman" w:hAnsi="Times New Roman" w:cs="Times New Roman"/>
          <w:color w:val="212121"/>
          <w:sz w:val="20"/>
          <w:szCs w:val="24"/>
          <w:highlight w:val="white"/>
        </w:rPr>
      </w:pPr>
      <w:r w:rsidRPr="0011623A">
        <w:rPr>
          <w:rFonts w:ascii="Times New Roman" w:eastAsia="Times New Roman" w:hAnsi="Times New Roman" w:cs="Times New Roman"/>
          <w:b/>
          <w:sz w:val="20"/>
          <w:szCs w:val="24"/>
        </w:rPr>
        <w:t>Conclusion</w:t>
      </w:r>
      <w:r w:rsidRPr="0011623A">
        <w:rPr>
          <w:rFonts w:ascii="Times New Roman" w:eastAsia="Times New Roman" w:hAnsi="Times New Roman" w:cs="Times New Roman"/>
          <w:sz w:val="20"/>
          <w:szCs w:val="24"/>
        </w:rPr>
        <w:t xml:space="preserve">: </w:t>
      </w:r>
      <w:r w:rsidRPr="0011623A">
        <w:rPr>
          <w:rFonts w:ascii="Times New Roman" w:eastAsia="Times New Roman" w:hAnsi="Times New Roman" w:cs="Times New Roman"/>
          <w:color w:val="212121"/>
          <w:sz w:val="20"/>
          <w:szCs w:val="24"/>
          <w:highlight w:val="white"/>
        </w:rPr>
        <w:t xml:space="preserve">This study offers a representative profile of the ADRs which can be expected in the Psychiatry Outpatients Department and due care must be taken to avoid these ADRs. Medication counselling in the form of Education programme found significant statistical impact on medication knowledge of all the patients undergoing antidepressant therapy. </w:t>
      </w:r>
    </w:p>
    <w:p w14:paraId="11E61A21" w14:textId="0F1CBA8B" w:rsidR="00A76B85" w:rsidRDefault="0011623A" w:rsidP="0011623A">
      <w:pPr>
        <w:spacing w:after="200" w:line="276" w:lineRule="auto"/>
        <w:jc w:val="both"/>
        <w:rPr>
          <w:rFonts w:ascii="Times New Roman" w:eastAsia="Times New Roman" w:hAnsi="Times New Roman" w:cs="Times New Roman"/>
          <w:color w:val="212121"/>
          <w:sz w:val="20"/>
          <w:szCs w:val="24"/>
          <w:highlight w:val="white"/>
        </w:rPr>
      </w:pPr>
      <w:r w:rsidRPr="0011623A">
        <w:rPr>
          <w:rFonts w:ascii="Times New Roman" w:eastAsia="Times New Roman" w:hAnsi="Times New Roman" w:cs="Times New Roman"/>
          <w:b/>
          <w:color w:val="212121"/>
          <w:sz w:val="20"/>
          <w:szCs w:val="24"/>
          <w:highlight w:val="white"/>
        </w:rPr>
        <w:lastRenderedPageBreak/>
        <w:t xml:space="preserve">Keywords: </w:t>
      </w:r>
      <w:r w:rsidR="00A76B85" w:rsidRPr="0011623A">
        <w:rPr>
          <w:rFonts w:ascii="Times New Roman" w:eastAsia="Times New Roman" w:hAnsi="Times New Roman" w:cs="Times New Roman"/>
          <w:color w:val="212121"/>
          <w:sz w:val="20"/>
          <w:szCs w:val="24"/>
          <w:highlight w:val="white"/>
        </w:rPr>
        <w:t>Adverse Drug Rea</w:t>
      </w:r>
      <w:bookmarkStart w:id="0" w:name="_GoBack"/>
      <w:bookmarkEnd w:id="0"/>
      <w:r w:rsidR="00A76B85" w:rsidRPr="0011623A">
        <w:rPr>
          <w:rFonts w:ascii="Times New Roman" w:eastAsia="Times New Roman" w:hAnsi="Times New Roman" w:cs="Times New Roman"/>
          <w:color w:val="212121"/>
          <w:sz w:val="20"/>
          <w:szCs w:val="24"/>
          <w:highlight w:val="white"/>
        </w:rPr>
        <w:t>ction Monitoring, Antidepressants, Depression, Anxiety, Education Program, Me</w:t>
      </w:r>
      <w:r w:rsidR="00FC6847">
        <w:rPr>
          <w:rFonts w:ascii="Times New Roman" w:eastAsia="Times New Roman" w:hAnsi="Times New Roman" w:cs="Times New Roman"/>
          <w:color w:val="212121"/>
          <w:sz w:val="20"/>
          <w:szCs w:val="24"/>
          <w:highlight w:val="white"/>
        </w:rPr>
        <w:t>dication Counselling, Knowledge.</w:t>
      </w:r>
    </w:p>
    <w:p w14:paraId="5F4FAFEB" w14:textId="48CE9CB1" w:rsidR="00FC6847" w:rsidRPr="00FC6847" w:rsidRDefault="00FC6847" w:rsidP="00FC6847">
      <w:pPr>
        <w:spacing w:after="200" w:line="276" w:lineRule="auto"/>
        <w:rPr>
          <w:rFonts w:ascii="Times New Roman" w:eastAsia="Times New Roman" w:hAnsi="Times New Roman" w:cs="Times New Roman"/>
          <w:b/>
          <w:color w:val="212121"/>
          <w:sz w:val="24"/>
          <w:szCs w:val="24"/>
          <w:highlight w:val="white"/>
        </w:rPr>
      </w:pPr>
      <w:commentRangeStart w:id="1"/>
      <w:r w:rsidRPr="00FC6847">
        <w:rPr>
          <w:rFonts w:ascii="Times New Roman" w:eastAsia="Times New Roman" w:hAnsi="Times New Roman" w:cs="Times New Roman"/>
          <w:b/>
          <w:color w:val="212121"/>
          <w:sz w:val="24"/>
          <w:szCs w:val="24"/>
          <w:highlight w:val="white"/>
        </w:rPr>
        <w:t>Biography</w:t>
      </w:r>
      <w:commentRangeEnd w:id="1"/>
      <w:r w:rsidR="001E10A0">
        <w:rPr>
          <w:rStyle w:val="CommentReference"/>
        </w:rPr>
        <w:commentReference w:id="1"/>
      </w:r>
    </w:p>
    <w:p w14:paraId="21F75AEF" w14:textId="77777777" w:rsidR="005A1FA8" w:rsidRDefault="005A1FA8" w:rsidP="0011623A">
      <w:pPr>
        <w:spacing w:after="200" w:line="276" w:lineRule="auto"/>
        <w:jc w:val="both"/>
      </w:pPr>
    </w:p>
    <w:sectPr w:rsidR="005A1FA8">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7-19T14:43:00Z" w:initials="SS">
    <w:p w14:paraId="0D37699F" w14:textId="3F989088" w:rsidR="001E10A0" w:rsidRDefault="001E10A0">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6B85"/>
    <w:rsid w:val="0011623A"/>
    <w:rsid w:val="001E10A0"/>
    <w:rsid w:val="003449ED"/>
    <w:rsid w:val="005A1FA8"/>
    <w:rsid w:val="00A76B85"/>
    <w:rsid w:val="00D06B4A"/>
    <w:rsid w:val="00F348F3"/>
    <w:rsid w:val="00FC684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7C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76B85"/>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CommentReference">
    <w:name w:val="annotation reference"/>
    <w:basedOn w:val="DefaultParagraphFont"/>
    <w:uiPriority w:val="99"/>
    <w:semiHidden/>
    <w:unhideWhenUsed/>
    <w:rsid w:val="001E10A0"/>
    <w:rPr>
      <w:sz w:val="16"/>
      <w:szCs w:val="16"/>
    </w:rPr>
  </w:style>
  <w:style w:type="paragraph" w:styleId="CommentText">
    <w:name w:val="annotation text"/>
    <w:basedOn w:val="Normal"/>
    <w:link w:val="CommentTextChar"/>
    <w:uiPriority w:val="99"/>
    <w:semiHidden/>
    <w:unhideWhenUsed/>
    <w:rsid w:val="001E10A0"/>
    <w:pPr>
      <w:spacing w:line="240" w:lineRule="auto"/>
    </w:pPr>
    <w:rPr>
      <w:sz w:val="20"/>
      <w:szCs w:val="20"/>
    </w:rPr>
  </w:style>
  <w:style w:type="character" w:customStyle="1" w:styleId="CommentTextChar">
    <w:name w:val="Comment Text Char"/>
    <w:basedOn w:val="DefaultParagraphFont"/>
    <w:link w:val="CommentText"/>
    <w:uiPriority w:val="99"/>
    <w:semiHidden/>
    <w:rsid w:val="001E10A0"/>
    <w:rPr>
      <w:sz w:val="20"/>
      <w:szCs w:val="20"/>
    </w:rPr>
  </w:style>
  <w:style w:type="paragraph" w:styleId="CommentSubject">
    <w:name w:val="annotation subject"/>
    <w:basedOn w:val="CommentText"/>
    <w:next w:val="CommentText"/>
    <w:link w:val="CommentSubjectChar"/>
    <w:uiPriority w:val="99"/>
    <w:semiHidden/>
    <w:unhideWhenUsed/>
    <w:rsid w:val="001E10A0"/>
    <w:rPr>
      <w:b/>
      <w:bCs/>
    </w:rPr>
  </w:style>
  <w:style w:type="character" w:customStyle="1" w:styleId="CommentSubjectChar">
    <w:name w:val="Comment Subject Char"/>
    <w:basedOn w:val="CommentTextChar"/>
    <w:link w:val="CommentSubject"/>
    <w:uiPriority w:val="99"/>
    <w:semiHidden/>
    <w:rsid w:val="001E10A0"/>
    <w:rPr>
      <w:b/>
      <w:bCs/>
      <w:sz w:val="20"/>
      <w:szCs w:val="20"/>
    </w:rPr>
  </w:style>
  <w:style w:type="paragraph" w:styleId="BalloonText">
    <w:name w:val="Balloon Text"/>
    <w:basedOn w:val="Normal"/>
    <w:link w:val="BalloonTextChar"/>
    <w:uiPriority w:val="99"/>
    <w:semiHidden/>
    <w:unhideWhenUsed/>
    <w:rsid w:val="001E10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0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76B85"/>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CommentReference">
    <w:name w:val="annotation reference"/>
    <w:basedOn w:val="DefaultParagraphFont"/>
    <w:uiPriority w:val="99"/>
    <w:semiHidden/>
    <w:unhideWhenUsed/>
    <w:rsid w:val="001E10A0"/>
    <w:rPr>
      <w:sz w:val="16"/>
      <w:szCs w:val="16"/>
    </w:rPr>
  </w:style>
  <w:style w:type="paragraph" w:styleId="CommentText">
    <w:name w:val="annotation text"/>
    <w:basedOn w:val="Normal"/>
    <w:link w:val="CommentTextChar"/>
    <w:uiPriority w:val="99"/>
    <w:semiHidden/>
    <w:unhideWhenUsed/>
    <w:rsid w:val="001E10A0"/>
    <w:pPr>
      <w:spacing w:line="240" w:lineRule="auto"/>
    </w:pPr>
    <w:rPr>
      <w:sz w:val="20"/>
      <w:szCs w:val="20"/>
    </w:rPr>
  </w:style>
  <w:style w:type="character" w:customStyle="1" w:styleId="CommentTextChar">
    <w:name w:val="Comment Text Char"/>
    <w:basedOn w:val="DefaultParagraphFont"/>
    <w:link w:val="CommentText"/>
    <w:uiPriority w:val="99"/>
    <w:semiHidden/>
    <w:rsid w:val="001E10A0"/>
    <w:rPr>
      <w:sz w:val="20"/>
      <w:szCs w:val="20"/>
    </w:rPr>
  </w:style>
  <w:style w:type="paragraph" w:styleId="CommentSubject">
    <w:name w:val="annotation subject"/>
    <w:basedOn w:val="CommentText"/>
    <w:next w:val="CommentText"/>
    <w:link w:val="CommentSubjectChar"/>
    <w:uiPriority w:val="99"/>
    <w:semiHidden/>
    <w:unhideWhenUsed/>
    <w:rsid w:val="001E10A0"/>
    <w:rPr>
      <w:b/>
      <w:bCs/>
    </w:rPr>
  </w:style>
  <w:style w:type="character" w:customStyle="1" w:styleId="CommentSubjectChar">
    <w:name w:val="Comment Subject Char"/>
    <w:basedOn w:val="CommentTextChar"/>
    <w:link w:val="CommentSubject"/>
    <w:uiPriority w:val="99"/>
    <w:semiHidden/>
    <w:rsid w:val="001E10A0"/>
    <w:rPr>
      <w:b/>
      <w:bCs/>
      <w:sz w:val="20"/>
      <w:szCs w:val="20"/>
    </w:rPr>
  </w:style>
  <w:style w:type="paragraph" w:styleId="BalloonText">
    <w:name w:val="Balloon Text"/>
    <w:basedOn w:val="Normal"/>
    <w:link w:val="BalloonTextChar"/>
    <w:uiPriority w:val="99"/>
    <w:semiHidden/>
    <w:unhideWhenUsed/>
    <w:rsid w:val="001E10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0A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Shraddhaben Patel</dc:creator>
  <cp:keywords/>
  <dc:description/>
  <cp:lastModifiedBy>Swetha Sandala</cp:lastModifiedBy>
  <cp:revision>3</cp:revision>
  <dcterms:created xsi:type="dcterms:W3CDTF">2022-07-14T15:49:00Z</dcterms:created>
  <dcterms:modified xsi:type="dcterms:W3CDTF">2022-07-19T09:13:00Z</dcterms:modified>
</cp:coreProperties>
</file>