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517A7">
      <w:pPr>
        <w:rPr>
          <w:rFonts w:ascii="Times New Roman" w:hAnsi="Times New Roman" w:cs="Times New Roman"/>
          <w:b/>
          <w:sz w:val="32"/>
        </w:rPr>
      </w:pPr>
      <w:commentRangeStart w:id="0"/>
      <w:r w:rsidRPr="006517A7">
        <w:rPr>
          <w:rFonts w:ascii="Times New Roman" w:hAnsi="Times New Roman" w:cs="Times New Roman"/>
          <w:b/>
          <w:sz w:val="32"/>
        </w:rPr>
        <w:t xml:space="preserve">Efficacy of lower arch leveling, lower incisors’ root </w:t>
      </w:r>
      <w:proofErr w:type="spellStart"/>
      <w:r w:rsidRPr="006517A7">
        <w:rPr>
          <w:rFonts w:ascii="Times New Roman" w:hAnsi="Times New Roman" w:cs="Times New Roman"/>
          <w:b/>
          <w:sz w:val="32"/>
        </w:rPr>
        <w:t>resorption</w:t>
      </w:r>
      <w:proofErr w:type="spellEnd"/>
      <w:r w:rsidRPr="006517A7">
        <w:rPr>
          <w:rFonts w:ascii="Times New Roman" w:hAnsi="Times New Roman" w:cs="Times New Roman"/>
          <w:b/>
          <w:sz w:val="32"/>
        </w:rPr>
        <w:t xml:space="preserve">, and pain associated with the correction of curve of </w:t>
      </w:r>
      <w:proofErr w:type="spellStart"/>
      <w:r w:rsidRPr="006517A7">
        <w:rPr>
          <w:rFonts w:ascii="Times New Roman" w:hAnsi="Times New Roman" w:cs="Times New Roman"/>
          <w:b/>
          <w:sz w:val="32"/>
        </w:rPr>
        <w:t>spee</w:t>
      </w:r>
      <w:proofErr w:type="spellEnd"/>
      <w:r w:rsidRPr="006517A7">
        <w:rPr>
          <w:rFonts w:ascii="Times New Roman" w:hAnsi="Times New Roman" w:cs="Times New Roman"/>
          <w:b/>
          <w:sz w:val="32"/>
        </w:rPr>
        <w:t xml:space="preserve"> using different orthodontic arch wires: </w:t>
      </w:r>
      <w:r>
        <w:rPr>
          <w:rFonts w:ascii="Times New Roman" w:hAnsi="Times New Roman" w:cs="Times New Roman"/>
          <w:b/>
          <w:sz w:val="32"/>
        </w:rPr>
        <w:t>A</w:t>
      </w:r>
      <w:r w:rsidRPr="006517A7">
        <w:rPr>
          <w:rFonts w:ascii="Times New Roman" w:hAnsi="Times New Roman" w:cs="Times New Roman"/>
          <w:b/>
          <w:sz w:val="32"/>
        </w:rPr>
        <w:t xml:space="preserve"> randomized clinical trial</w:t>
      </w:r>
      <w:commentRangeEnd w:id="0"/>
      <w:r w:rsidR="00B32828">
        <w:rPr>
          <w:rStyle w:val="CommentReference"/>
        </w:rPr>
        <w:commentReference w:id="0"/>
      </w:r>
    </w:p>
    <w:p w:rsidR="006517A7" w:rsidRPr="006517A7" w:rsidRDefault="006517A7" w:rsidP="006517A7">
      <w:pPr>
        <w:rPr>
          <w:rFonts w:ascii="Times New Roman" w:hAnsi="Times New Roman" w:cs="Times New Roman"/>
          <w:sz w:val="24"/>
        </w:rPr>
      </w:pPr>
      <w:proofErr w:type="spellStart"/>
      <w:r w:rsidRPr="006517A7">
        <w:rPr>
          <w:rFonts w:ascii="Times New Roman" w:hAnsi="Times New Roman" w:cs="Times New Roman"/>
          <w:sz w:val="24"/>
        </w:rPr>
        <w:t>Yousef</w:t>
      </w:r>
      <w:proofErr w:type="spellEnd"/>
      <w:r w:rsidRPr="006517A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517A7">
        <w:rPr>
          <w:rFonts w:ascii="Times New Roman" w:hAnsi="Times New Roman" w:cs="Times New Roman"/>
          <w:sz w:val="24"/>
        </w:rPr>
        <w:t>Nasrawi</w:t>
      </w:r>
      <w:proofErr w:type="spellEnd"/>
    </w:p>
    <w:p w:rsidR="006517A7" w:rsidRPr="006517A7" w:rsidRDefault="006517A7">
      <w:pPr>
        <w:rPr>
          <w:rFonts w:ascii="Times New Roman" w:hAnsi="Times New Roman" w:cs="Times New Roman"/>
        </w:rPr>
      </w:pPr>
      <w:r w:rsidRPr="006517A7">
        <w:rPr>
          <w:rFonts w:ascii="Times New Roman" w:hAnsi="Times New Roman" w:cs="Times New Roman"/>
        </w:rPr>
        <w:t>Jordan University of Science and Technology, Jordan</w:t>
      </w:r>
    </w:p>
    <w:p w:rsidR="006517A7" w:rsidRPr="006517A7" w:rsidRDefault="006517A7" w:rsidP="006517A7">
      <w:pPr>
        <w:jc w:val="center"/>
        <w:rPr>
          <w:rFonts w:ascii="Times New Roman" w:hAnsi="Times New Roman" w:cs="Times New Roman"/>
          <w:b/>
          <w:sz w:val="24"/>
        </w:rPr>
      </w:pPr>
      <w:r w:rsidRPr="006517A7">
        <w:rPr>
          <w:rFonts w:ascii="Times New Roman" w:hAnsi="Times New Roman" w:cs="Times New Roman"/>
          <w:b/>
          <w:sz w:val="24"/>
        </w:rPr>
        <w:t>Abstract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Objective:</w:t>
      </w:r>
      <w:r w:rsidRPr="006517A7">
        <w:rPr>
          <w:rFonts w:ascii="Times New Roman" w:hAnsi="Times New Roman" w:cs="Times New Roman"/>
          <w:sz w:val="20"/>
        </w:rPr>
        <w:t xml:space="preserve"> To compare between 3 </w:t>
      </w:r>
      <w:r w:rsidRPr="006517A7">
        <w:rPr>
          <w:rFonts w:ascii="Times New Roman" w:hAnsi="Times New Roman" w:cs="Times New Roman"/>
          <w:sz w:val="20"/>
        </w:rPr>
        <w:t xml:space="preserve">Arch Wires </w:t>
      </w:r>
      <w:r w:rsidRPr="006517A7">
        <w:rPr>
          <w:rFonts w:ascii="Times New Roman" w:hAnsi="Times New Roman" w:cs="Times New Roman"/>
          <w:sz w:val="20"/>
        </w:rPr>
        <w:t xml:space="preserve">(AWs) for leveling </w:t>
      </w:r>
      <w:r w:rsidRPr="006517A7">
        <w:rPr>
          <w:rFonts w:ascii="Times New Roman" w:hAnsi="Times New Roman" w:cs="Times New Roman"/>
          <w:sz w:val="20"/>
        </w:rPr>
        <w:t xml:space="preserve">Curve </w:t>
      </w:r>
      <w:r w:rsidRPr="006517A7">
        <w:rPr>
          <w:rFonts w:ascii="Times New Roman" w:hAnsi="Times New Roman" w:cs="Times New Roman"/>
          <w:sz w:val="20"/>
        </w:rPr>
        <w:t xml:space="preserve">of </w:t>
      </w:r>
      <w:proofErr w:type="spellStart"/>
      <w:r w:rsidRPr="006517A7">
        <w:rPr>
          <w:rFonts w:ascii="Times New Roman" w:hAnsi="Times New Roman" w:cs="Times New Roman"/>
          <w:sz w:val="20"/>
        </w:rPr>
        <w:t>Spee</w:t>
      </w:r>
      <w:proofErr w:type="spellEnd"/>
      <w:r w:rsidRPr="006517A7">
        <w:rPr>
          <w:rFonts w:ascii="Times New Roman" w:hAnsi="Times New Roman" w:cs="Times New Roman"/>
          <w:sz w:val="20"/>
        </w:rPr>
        <w:t xml:space="preserve"> (COS) in terms of efficacy of reduction, </w:t>
      </w:r>
      <w:r w:rsidRPr="006517A7">
        <w:rPr>
          <w:rFonts w:ascii="Times New Roman" w:hAnsi="Times New Roman" w:cs="Times New Roman"/>
          <w:sz w:val="20"/>
        </w:rPr>
        <w:t xml:space="preserve">External Apical Root </w:t>
      </w:r>
      <w:proofErr w:type="spellStart"/>
      <w:r w:rsidRPr="006517A7">
        <w:rPr>
          <w:rFonts w:ascii="Times New Roman" w:hAnsi="Times New Roman" w:cs="Times New Roman"/>
          <w:sz w:val="20"/>
        </w:rPr>
        <w:t>Resorption</w:t>
      </w:r>
      <w:proofErr w:type="spellEnd"/>
      <w:r w:rsidRPr="006517A7"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>(EARR), pain experienced, and the lower arch dimensional changes during COS leveling.</w:t>
      </w:r>
      <w:bookmarkStart w:id="1" w:name="_GoBack"/>
      <w:bookmarkEnd w:id="1"/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Trial design:</w:t>
      </w:r>
      <w:r w:rsidR="00081313"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>Randomized clinical trial.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Setting:</w:t>
      </w:r>
      <w:r w:rsidR="00081313"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>Jordan University of Science and Technology Postgraduate dental clinics.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Material and methods:</w:t>
      </w:r>
      <w:r w:rsidR="00081313"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>Fifty-thr</w:t>
      </w:r>
      <w:r>
        <w:rPr>
          <w:rFonts w:ascii="Times New Roman" w:hAnsi="Times New Roman" w:cs="Times New Roman"/>
          <w:sz w:val="20"/>
        </w:rPr>
        <w:t>ee subjects with COS&gt;</w:t>
      </w:r>
      <w:r w:rsidRPr="006517A7">
        <w:rPr>
          <w:rFonts w:ascii="Times New Roman" w:hAnsi="Times New Roman" w:cs="Times New Roman"/>
          <w:sz w:val="20"/>
        </w:rPr>
        <w:t xml:space="preserve">5 mm were included in this study. The subjects were randomly divided into three groups based on the AW used: group 1, 0.017X0.025-inch </w:t>
      </w:r>
      <w:r w:rsidRPr="006517A7">
        <w:rPr>
          <w:rFonts w:ascii="Times New Roman" w:hAnsi="Times New Roman" w:cs="Times New Roman"/>
          <w:sz w:val="20"/>
        </w:rPr>
        <w:t>Stainless</w:t>
      </w:r>
      <w:r w:rsidRPr="006517A7">
        <w:rPr>
          <w:rFonts w:ascii="Times New Roman" w:hAnsi="Times New Roman" w:cs="Times New Roman"/>
          <w:sz w:val="20"/>
        </w:rPr>
        <w:t>-</w:t>
      </w:r>
      <w:r w:rsidRPr="006517A7">
        <w:rPr>
          <w:rFonts w:ascii="Times New Roman" w:hAnsi="Times New Roman" w:cs="Times New Roman"/>
          <w:sz w:val="20"/>
        </w:rPr>
        <w:t xml:space="preserve">Steel </w:t>
      </w:r>
      <w:r w:rsidRPr="006517A7">
        <w:rPr>
          <w:rFonts w:ascii="Times New Roman" w:hAnsi="Times New Roman" w:cs="Times New Roman"/>
          <w:sz w:val="20"/>
        </w:rPr>
        <w:t>(SS) AW; group 2, 0.019X0.025-inch SSAW; and group 3, 0.021X0.025-inch β-titanium (TMA) AW. The intervention was randomly allocated using the permuted r</w:t>
      </w:r>
      <w:r>
        <w:rPr>
          <w:rFonts w:ascii="Times New Roman" w:hAnsi="Times New Roman" w:cs="Times New Roman"/>
          <w:sz w:val="20"/>
        </w:rPr>
        <w:t>andom block size of 3 with a 1:1</w:t>
      </w:r>
      <w:r w:rsidRPr="006517A7">
        <w:rPr>
          <w:rFonts w:ascii="Times New Roman" w:hAnsi="Times New Roman" w:cs="Times New Roman"/>
          <w:sz w:val="20"/>
        </w:rPr>
        <w:t xml:space="preserve">:1 allocation </w:t>
      </w:r>
      <w:r>
        <w:rPr>
          <w:rFonts w:ascii="Times New Roman" w:hAnsi="Times New Roman" w:cs="Times New Roman"/>
          <w:sz w:val="20"/>
        </w:rPr>
        <w:t xml:space="preserve">ratio. In the three groups, a 5 </w:t>
      </w:r>
      <w:r w:rsidRPr="006517A7">
        <w:rPr>
          <w:rFonts w:ascii="Times New Roman" w:hAnsi="Times New Roman" w:cs="Times New Roman"/>
          <w:sz w:val="20"/>
        </w:rPr>
        <w:t xml:space="preserve">mm depth reverse COS was placed in the AWs. The following time points were defined for COS assessment: T1, before interventional leveling AW placement; and T2–T7, 1–6 months after interventional leveling AW placement. Records consisted of dental study models and </w:t>
      </w:r>
      <w:r w:rsidRPr="006517A7">
        <w:rPr>
          <w:rFonts w:ascii="Times New Roman" w:hAnsi="Times New Roman" w:cs="Times New Roman"/>
          <w:sz w:val="20"/>
        </w:rPr>
        <w:t>Peri</w:t>
      </w:r>
      <w:r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 xml:space="preserve">Apical </w:t>
      </w:r>
      <w:r w:rsidRPr="006517A7">
        <w:rPr>
          <w:rFonts w:ascii="Times New Roman" w:hAnsi="Times New Roman" w:cs="Times New Roman"/>
          <w:sz w:val="20"/>
        </w:rPr>
        <w:t>(PA) radiographs.</w:t>
      </w:r>
      <w:r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>Pain scores were recorded using a visual analog scale. Patients were followed up</w:t>
      </w:r>
      <w:r>
        <w:rPr>
          <w:rFonts w:ascii="Times New Roman" w:hAnsi="Times New Roman" w:cs="Times New Roman"/>
          <w:sz w:val="20"/>
        </w:rPr>
        <w:t xml:space="preserve"> on a monthly basis until COS&lt;</w:t>
      </w:r>
      <w:r w:rsidRPr="006517A7">
        <w:rPr>
          <w:rFonts w:ascii="Times New Roman" w:hAnsi="Times New Roman" w:cs="Times New Roman"/>
          <w:sz w:val="20"/>
        </w:rPr>
        <w:t>1.5 mm.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Main outcome:</w:t>
      </w:r>
      <w:r w:rsidR="00081313"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 xml:space="preserve">Measures </w:t>
      </w:r>
      <w:r w:rsidRPr="006517A7">
        <w:rPr>
          <w:rFonts w:ascii="Times New Roman" w:hAnsi="Times New Roman" w:cs="Times New Roman"/>
          <w:sz w:val="20"/>
        </w:rPr>
        <w:t>COS depth reduction, lower incisors’ EARR, pain scores, and arch dimensional changes.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Results</w:t>
      </w:r>
      <w:r w:rsidRPr="006517A7">
        <w:rPr>
          <w:rFonts w:ascii="Times New Roman" w:hAnsi="Times New Roman" w:cs="Times New Roman"/>
          <w:b/>
          <w:sz w:val="20"/>
        </w:rPr>
        <w:t>:</w:t>
      </w:r>
      <w:r w:rsidRPr="006517A7">
        <w:rPr>
          <w:rFonts w:ascii="Times New Roman" w:hAnsi="Times New Roman" w:cs="Times New Roman"/>
          <w:sz w:val="20"/>
        </w:rPr>
        <w:t xml:space="preserve"> An overall reduction of 3.82 mm, 4.47 mm, and 3.85 mm of the depth of COS was achieved i</w:t>
      </w:r>
      <w:r>
        <w:rPr>
          <w:rFonts w:ascii="Times New Roman" w:hAnsi="Times New Roman" w:cs="Times New Roman"/>
          <w:sz w:val="20"/>
        </w:rPr>
        <w:t>n groups 1</w:t>
      </w:r>
      <w:proofErr w:type="gramStart"/>
      <w:r>
        <w:rPr>
          <w:rFonts w:ascii="Times New Roman" w:hAnsi="Times New Roman" w:cs="Times New Roman"/>
          <w:sz w:val="20"/>
        </w:rPr>
        <w:t>,2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Pr="006517A7">
        <w:rPr>
          <w:rFonts w:ascii="Times New Roman" w:hAnsi="Times New Roman" w:cs="Times New Roman"/>
          <w:sz w:val="20"/>
        </w:rPr>
        <w:t xml:space="preserve">and 3, respectively. The mean differences of 0.65 mm between groups 1 and 2 and 0.62 mm between groups </w:t>
      </w:r>
      <w:r>
        <w:rPr>
          <w:rFonts w:ascii="Times New Roman" w:hAnsi="Times New Roman" w:cs="Times New Roman"/>
          <w:sz w:val="20"/>
        </w:rPr>
        <w:t>2 and 3 were significant at P&lt;</w:t>
      </w:r>
      <w:r w:rsidRPr="006517A7">
        <w:rPr>
          <w:rFonts w:ascii="Times New Roman" w:hAnsi="Times New Roman" w:cs="Times New Roman"/>
          <w:sz w:val="20"/>
        </w:rPr>
        <w:t>0.05. Lower incisors’ EARR during leveling COS ranged from 0.68 to 0.72 mm, from 0.63 to 0.82 mm, and from</w:t>
      </w:r>
      <w:r>
        <w:rPr>
          <w:rFonts w:ascii="Times New Roman" w:hAnsi="Times New Roman" w:cs="Times New Roman"/>
          <w:sz w:val="20"/>
        </w:rPr>
        <w:t xml:space="preserve"> 0.53 to 0.88 mm in groups 1,2 and 3, respectively (P&gt;</w:t>
      </w:r>
      <w:r w:rsidRPr="006517A7">
        <w:rPr>
          <w:rFonts w:ascii="Times New Roman" w:hAnsi="Times New Roman" w:cs="Times New Roman"/>
          <w:sz w:val="20"/>
        </w:rPr>
        <w:t>0.05). Higher pain scores were reported by group 2 subjects during the first 24 h. Arch length and width increased sig</w:t>
      </w:r>
      <w:r>
        <w:rPr>
          <w:rFonts w:ascii="Times New Roman" w:hAnsi="Times New Roman" w:cs="Times New Roman"/>
          <w:sz w:val="20"/>
        </w:rPr>
        <w:t xml:space="preserve">nificantly in groups 2 and 3 (P&lt;0.05). </w:t>
      </w:r>
      <w:proofErr w:type="gramStart"/>
      <w:r>
        <w:rPr>
          <w:rFonts w:ascii="Times New Roman" w:hAnsi="Times New Roman" w:cs="Times New Roman"/>
          <w:sz w:val="20"/>
        </w:rPr>
        <w:t>In all groups,</w:t>
      </w:r>
      <w:r w:rsidRPr="006517A7">
        <w:rPr>
          <w:rFonts w:ascii="Times New Roman" w:hAnsi="Times New Roman" w:cs="Times New Roman"/>
          <w:sz w:val="20"/>
        </w:rPr>
        <w:t xml:space="preserve"> COS </w:t>
      </w:r>
      <w:r w:rsidRPr="006517A7">
        <w:rPr>
          <w:rFonts w:ascii="Times New Roman" w:hAnsi="Times New Roman" w:cs="Times New Roman"/>
          <w:sz w:val="20"/>
        </w:rPr>
        <w:t>level</w:t>
      </w:r>
      <w:r>
        <w:rPr>
          <w:rFonts w:ascii="Times New Roman" w:hAnsi="Times New Roman" w:cs="Times New Roman"/>
          <w:sz w:val="20"/>
        </w:rPr>
        <w:t>i</w:t>
      </w:r>
      <w:r w:rsidRPr="006517A7">
        <w:rPr>
          <w:rFonts w:ascii="Times New Roman" w:hAnsi="Times New Roman" w:cs="Times New Roman"/>
          <w:sz w:val="20"/>
        </w:rPr>
        <w:t>ng</w:t>
      </w:r>
      <w:r w:rsidRPr="006517A7">
        <w:rPr>
          <w:rFonts w:ascii="Times New Roman" w:hAnsi="Times New Roman" w:cs="Times New Roman"/>
          <w:sz w:val="20"/>
        </w:rPr>
        <w:t xml:space="preserve"> was achieve</w:t>
      </w:r>
      <w:r>
        <w:rPr>
          <w:rFonts w:ascii="Times New Roman" w:hAnsi="Times New Roman" w:cs="Times New Roman"/>
          <w:sz w:val="20"/>
        </w:rPr>
        <w:t xml:space="preserve">d by lower incisor intrusion and </w:t>
      </w:r>
      <w:proofErr w:type="spellStart"/>
      <w:r w:rsidRPr="006517A7">
        <w:rPr>
          <w:rFonts w:ascii="Times New Roman" w:hAnsi="Times New Roman" w:cs="Times New Roman"/>
          <w:sz w:val="20"/>
        </w:rPr>
        <w:t>proclination</w:t>
      </w:r>
      <w:proofErr w:type="spellEnd"/>
      <w:r w:rsidRPr="006517A7">
        <w:rPr>
          <w:rFonts w:ascii="Times New Roman" w:hAnsi="Times New Roman" w:cs="Times New Roman"/>
          <w:sz w:val="20"/>
        </w:rPr>
        <w:t xml:space="preserve"> and lower molar extrusion.</w:t>
      </w:r>
      <w:proofErr w:type="gramEnd"/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Conclusion</w:t>
      </w:r>
      <w:r>
        <w:rPr>
          <w:rFonts w:ascii="Times New Roman" w:hAnsi="Times New Roman" w:cs="Times New Roman"/>
          <w:b/>
          <w:sz w:val="20"/>
        </w:rPr>
        <w:t>:</w:t>
      </w:r>
      <w:r w:rsidRPr="006517A7">
        <w:rPr>
          <w:rFonts w:ascii="Times New Roman" w:hAnsi="Times New Roman" w:cs="Times New Roman"/>
          <w:sz w:val="20"/>
        </w:rPr>
        <w:t xml:space="preserve"> All investigated AWs were effective in leveling COS with </w:t>
      </w:r>
      <w:r>
        <w:rPr>
          <w:rFonts w:ascii="Times New Roman" w:hAnsi="Times New Roman" w:cs="Times New Roman"/>
          <w:sz w:val="20"/>
        </w:rPr>
        <w:t>minimal lower incisors’ EARR (&lt;</w:t>
      </w:r>
      <w:r w:rsidRPr="006517A7">
        <w:rPr>
          <w:rFonts w:ascii="Times New Roman" w:hAnsi="Times New Roman" w:cs="Times New Roman"/>
          <w:sz w:val="20"/>
        </w:rPr>
        <w:t xml:space="preserve">1 mm). COS was leveled by lower incisors’ intrusion and </w:t>
      </w:r>
      <w:proofErr w:type="spellStart"/>
      <w:r w:rsidRPr="006517A7">
        <w:rPr>
          <w:rFonts w:ascii="Times New Roman" w:hAnsi="Times New Roman" w:cs="Times New Roman"/>
          <w:sz w:val="20"/>
        </w:rPr>
        <w:t>proclination</w:t>
      </w:r>
      <w:proofErr w:type="spellEnd"/>
      <w:r w:rsidRPr="006517A7">
        <w:rPr>
          <w:rFonts w:ascii="Times New Roman" w:hAnsi="Times New Roman" w:cs="Times New Roman"/>
          <w:sz w:val="20"/>
        </w:rPr>
        <w:t xml:space="preserve"> and lower molar extrusion. Pain scores were the highest in group 2 during the first 24 h.</w:t>
      </w:r>
    </w:p>
    <w:p w:rsid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r w:rsidRPr="006517A7">
        <w:rPr>
          <w:rFonts w:ascii="Times New Roman" w:hAnsi="Times New Roman" w:cs="Times New Roman"/>
          <w:b/>
          <w:sz w:val="20"/>
        </w:rPr>
        <w:t>Clinical relevance:</w:t>
      </w:r>
      <w:r w:rsidRPr="006517A7">
        <w:rPr>
          <w:rFonts w:ascii="Times New Roman" w:hAnsi="Times New Roman" w:cs="Times New Roman"/>
          <w:sz w:val="20"/>
        </w:rPr>
        <w:t xml:space="preserve"> The 3 investigated leveling AWs were effective for the leveling COS and at the same time safe on the roots of the lower anterior teeth.</w:t>
      </w:r>
    </w:p>
    <w:p w:rsidR="006517A7" w:rsidRPr="006517A7" w:rsidRDefault="006517A7" w:rsidP="006517A7">
      <w:pPr>
        <w:rPr>
          <w:rFonts w:ascii="Times New Roman" w:hAnsi="Times New Roman" w:cs="Times New Roman"/>
          <w:b/>
          <w:sz w:val="24"/>
        </w:rPr>
      </w:pPr>
      <w:r w:rsidRPr="006517A7">
        <w:rPr>
          <w:rFonts w:ascii="Times New Roman" w:hAnsi="Times New Roman" w:cs="Times New Roman"/>
          <w:b/>
          <w:sz w:val="24"/>
        </w:rPr>
        <w:t>Biography</w:t>
      </w:r>
    </w:p>
    <w:p w:rsidR="006517A7" w:rsidRPr="006517A7" w:rsidRDefault="006517A7" w:rsidP="006517A7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Yousef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17A7">
        <w:rPr>
          <w:rFonts w:ascii="Times New Roman" w:hAnsi="Times New Roman" w:cs="Times New Roman"/>
          <w:sz w:val="20"/>
        </w:rPr>
        <w:t>Nasrawi</w:t>
      </w:r>
      <w:proofErr w:type="spellEnd"/>
      <w:r w:rsidRPr="006517A7">
        <w:rPr>
          <w:rFonts w:ascii="Times New Roman" w:hAnsi="Times New Roman" w:cs="Times New Roman"/>
          <w:sz w:val="20"/>
        </w:rPr>
        <w:t xml:space="preserve"> graduated from Jordan University of Science and Technology in 2015 and was among the top 10% of the batch. In the following two years, in 2016 </w:t>
      </w:r>
      <w:r>
        <w:rPr>
          <w:rFonts w:ascii="Times New Roman" w:hAnsi="Times New Roman" w:cs="Times New Roman"/>
          <w:sz w:val="20"/>
        </w:rPr>
        <w:t>he</w:t>
      </w:r>
      <w:r w:rsidRPr="006517A7">
        <w:rPr>
          <w:rFonts w:ascii="Times New Roman" w:hAnsi="Times New Roman" w:cs="Times New Roman"/>
          <w:sz w:val="20"/>
        </w:rPr>
        <w:t xml:space="preserve"> received a membership i</w:t>
      </w:r>
      <w:r>
        <w:rPr>
          <w:rFonts w:ascii="Times New Roman" w:hAnsi="Times New Roman" w:cs="Times New Roman"/>
          <w:sz w:val="20"/>
        </w:rPr>
        <w:t>n the Royal College of Surgeons-</w:t>
      </w:r>
      <w:r w:rsidRPr="006517A7">
        <w:rPr>
          <w:rFonts w:ascii="Times New Roman" w:hAnsi="Times New Roman" w:cs="Times New Roman"/>
          <w:sz w:val="20"/>
        </w:rPr>
        <w:t xml:space="preserve">Ireland, and in 2017 </w:t>
      </w:r>
      <w:r>
        <w:rPr>
          <w:rFonts w:ascii="Times New Roman" w:hAnsi="Times New Roman" w:cs="Times New Roman"/>
          <w:sz w:val="20"/>
        </w:rPr>
        <w:t>he</w:t>
      </w:r>
      <w:r w:rsidRPr="006517A7">
        <w:rPr>
          <w:rFonts w:ascii="Times New Roman" w:hAnsi="Times New Roman" w:cs="Times New Roman"/>
          <w:sz w:val="20"/>
        </w:rPr>
        <w:t xml:space="preserve"> received another membership in the Royal College of Surgeons and Physicians</w:t>
      </w:r>
      <w:r>
        <w:rPr>
          <w:rFonts w:ascii="Times New Roman" w:hAnsi="Times New Roman" w:cs="Times New Roman"/>
          <w:sz w:val="20"/>
        </w:rPr>
        <w:t>–</w:t>
      </w:r>
      <w:r w:rsidRPr="006517A7">
        <w:rPr>
          <w:rFonts w:ascii="Times New Roman" w:hAnsi="Times New Roman" w:cs="Times New Roman"/>
          <w:sz w:val="20"/>
        </w:rPr>
        <w:t xml:space="preserve">Glasgow. In 2020 he has finished his Master's degree in Orthodontics from Jordan University of Science and Technology, and in </w:t>
      </w:r>
      <w:r w:rsidRPr="006517A7">
        <w:rPr>
          <w:rFonts w:ascii="Times New Roman" w:hAnsi="Times New Roman" w:cs="Times New Roman"/>
          <w:sz w:val="20"/>
        </w:rPr>
        <w:lastRenderedPageBreak/>
        <w:t>the same year, he had obtained the American Dental Board. He is working currently in both clinical practices and in Jordan University of science and technology as a lecturer. His main interests are in orthodontics generally and in contributing to the advanced technological methods in biomechanics specifically.</w:t>
      </w:r>
    </w:p>
    <w:sectPr w:rsidR="006517A7" w:rsidRPr="00651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24T11:21:00Z" w:initials="SS">
    <w:p w:rsidR="00B32828" w:rsidRDefault="00B32828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B32828" w:rsidRDefault="00B32828">
      <w:pPr>
        <w:pStyle w:val="CommentText"/>
      </w:pPr>
    </w:p>
    <w:p w:rsidR="00B32828" w:rsidRDefault="00B32828" w:rsidP="00B32828">
      <w:pPr>
        <w:pStyle w:val="CommentText"/>
        <w:numPr>
          <w:ilvl w:val="0"/>
          <w:numId w:val="1"/>
        </w:numPr>
      </w:pPr>
      <w:hyperlink r:id="rId1" w:history="1">
        <w:r w:rsidRPr="00974DAA">
          <w:rPr>
            <w:rStyle w:val="Hyperlink"/>
          </w:rPr>
          <w:t>https://link.springer.com/article/10.1007/s00784-022-04672-x</w:t>
        </w:r>
      </w:hyperlink>
    </w:p>
    <w:p w:rsidR="00B32828" w:rsidRDefault="00B32828" w:rsidP="00B32828">
      <w:pPr>
        <w:pStyle w:val="CommentText"/>
        <w:numPr>
          <w:ilvl w:val="0"/>
          <w:numId w:val="1"/>
        </w:numPr>
      </w:pPr>
      <w:hyperlink r:id="rId2" w:history="1">
        <w:r w:rsidRPr="00974DAA">
          <w:rPr>
            <w:rStyle w:val="Hyperlink"/>
          </w:rPr>
          <w:t>https://www.researchgate.net/publication/362862425_Efficacy_of_lower_arch_leveling_lower_incisors'_root_resorption_and_pain_associated_with_the_correction_of_curve_of_Spee_using_different_orthodontic_archwires_a_randomized_clinical_trial</w:t>
        </w:r>
      </w:hyperlink>
    </w:p>
    <w:p w:rsidR="00B32828" w:rsidRDefault="00B32828" w:rsidP="00B32828">
      <w:pPr>
        <w:pStyle w:val="CommentText"/>
        <w:numPr>
          <w:ilvl w:val="0"/>
          <w:numId w:val="1"/>
        </w:numPr>
      </w:pPr>
      <w:hyperlink r:id="rId3" w:history="1">
        <w:r w:rsidRPr="00974DAA">
          <w:rPr>
            <w:rStyle w:val="Hyperlink"/>
          </w:rPr>
          <w:t>https://pubmed.ncbi.nlm.nih.gov/35997834/</w:t>
        </w:r>
      </w:hyperlink>
    </w:p>
    <w:p w:rsidR="00B32828" w:rsidRDefault="00B32828" w:rsidP="00B32828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A13C3"/>
    <w:multiLevelType w:val="hybridMultilevel"/>
    <w:tmpl w:val="B8065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7A7"/>
    <w:rsid w:val="00081313"/>
    <w:rsid w:val="00474203"/>
    <w:rsid w:val="00535872"/>
    <w:rsid w:val="006517A7"/>
    <w:rsid w:val="00924B33"/>
    <w:rsid w:val="00B3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2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8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8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8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28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28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8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8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8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8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2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pubmed.ncbi.nlm.nih.gov/35997834/" TargetMode="External"/><Relationship Id="rId2" Type="http://schemas.openxmlformats.org/officeDocument/2006/relationships/hyperlink" Target="https://www.researchgate.net/publication/362862425_Efficacy_of_lower_arch_leveling_lower_incisors'_root_resorption_and_pain_associated_with_the_correction_of_curve_of_Spee_using_different_orthodontic_archwires_a_randomized_clinical_trial" TargetMode="External"/><Relationship Id="rId1" Type="http://schemas.openxmlformats.org/officeDocument/2006/relationships/hyperlink" Target="https://link.springer.com/article/10.1007/s00784-022-04672-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2022-09-24T05:13:00Z</dcterms:created>
  <dcterms:modified xsi:type="dcterms:W3CDTF">2022-09-24T05:51:00Z</dcterms:modified>
</cp:coreProperties>
</file>