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957F4" w:rsidP="00B957F4">
      <w:pPr>
        <w:rPr>
          <w:rFonts w:ascii="Times New Roman" w:hAnsi="Times New Roman" w:cs="Times New Roman"/>
          <w:b/>
          <w:sz w:val="32"/>
        </w:rPr>
      </w:pPr>
      <w:commentRangeStart w:id="0"/>
      <w:r w:rsidRPr="00B957F4">
        <w:rPr>
          <w:rFonts w:ascii="Times New Roman" w:hAnsi="Times New Roman" w:cs="Times New Roman"/>
          <w:b/>
          <w:sz w:val="32"/>
        </w:rPr>
        <w:t xml:space="preserve">Phytochemical analysis and antioxidant activity of </w:t>
      </w:r>
      <w:proofErr w:type="spellStart"/>
      <w:r w:rsidRPr="00B957F4">
        <w:rPr>
          <w:rFonts w:ascii="Times New Roman" w:hAnsi="Times New Roman" w:cs="Times New Roman"/>
          <w:b/>
          <w:i/>
          <w:sz w:val="32"/>
        </w:rPr>
        <w:t>Pistacia</w:t>
      </w:r>
      <w:proofErr w:type="spellEnd"/>
      <w:r w:rsidRPr="00B957F4">
        <w:rPr>
          <w:rFonts w:ascii="Times New Roman" w:hAnsi="Times New Roman" w:cs="Times New Roman"/>
          <w:b/>
          <w:i/>
          <w:sz w:val="32"/>
        </w:rPr>
        <w:t xml:space="preserve"> </w:t>
      </w:r>
      <w:proofErr w:type="spellStart"/>
      <w:r w:rsidRPr="00B957F4">
        <w:rPr>
          <w:rFonts w:ascii="Times New Roman" w:hAnsi="Times New Roman" w:cs="Times New Roman"/>
          <w:b/>
          <w:i/>
          <w:sz w:val="32"/>
        </w:rPr>
        <w:t>lentiscus</w:t>
      </w:r>
      <w:proofErr w:type="spellEnd"/>
      <w:r w:rsidRPr="00B957F4">
        <w:rPr>
          <w:rFonts w:ascii="Times New Roman" w:hAnsi="Times New Roman" w:cs="Times New Roman"/>
          <w:b/>
          <w:sz w:val="32"/>
        </w:rPr>
        <w:t xml:space="preserve"> </w:t>
      </w:r>
      <w:r w:rsidRPr="00B957F4">
        <w:rPr>
          <w:rFonts w:ascii="Times New Roman" w:hAnsi="Times New Roman" w:cs="Times New Roman"/>
          <w:b/>
          <w:sz w:val="32"/>
        </w:rPr>
        <w:t>fruit extracts during the ripening stages: Potential uses in the food industry</w:t>
      </w:r>
      <w:commentRangeEnd w:id="0"/>
      <w:r w:rsidR="00331B11">
        <w:rPr>
          <w:rStyle w:val="CommentReference"/>
        </w:rPr>
        <w:commentReference w:id="0"/>
      </w:r>
    </w:p>
    <w:p w:rsidR="00B957F4" w:rsidRDefault="00B957F4" w:rsidP="00B957F4">
      <w:pPr>
        <w:rPr>
          <w:rFonts w:ascii="Times New Roman" w:hAnsi="Times New Roman" w:cs="Times New Roman"/>
          <w:sz w:val="24"/>
        </w:rPr>
      </w:pPr>
      <w:proofErr w:type="spellStart"/>
      <w:r w:rsidRPr="00B957F4">
        <w:rPr>
          <w:rFonts w:ascii="Times New Roman" w:hAnsi="Times New Roman" w:cs="Times New Roman"/>
          <w:sz w:val="24"/>
        </w:rPr>
        <w:t>Djebbar</w:t>
      </w:r>
      <w:proofErr w:type="spellEnd"/>
      <w:r w:rsidRPr="00B957F4">
        <w:rPr>
          <w:rFonts w:ascii="Times New Roman" w:hAnsi="Times New Roman" w:cs="Times New Roman"/>
          <w:sz w:val="24"/>
        </w:rPr>
        <w:t xml:space="preserve"> Atmani</w:t>
      </w:r>
      <w:r w:rsidRPr="00B957F4">
        <w:rPr>
          <w:rFonts w:ascii="Times New Roman" w:hAnsi="Times New Roman" w:cs="Times New Roman"/>
          <w:sz w:val="24"/>
          <w:vertAlign w:val="superscript"/>
        </w:rPr>
        <w:t>1</w:t>
      </w:r>
      <w:r w:rsidRPr="00B957F4">
        <w:rPr>
          <w:rFonts w:ascii="Times New Roman" w:hAnsi="Times New Roman" w:cs="Times New Roman"/>
          <w:sz w:val="24"/>
        </w:rPr>
        <w:t xml:space="preserve">*, </w:t>
      </w:r>
      <w:proofErr w:type="spellStart"/>
      <w:r w:rsidRPr="00B957F4">
        <w:rPr>
          <w:rFonts w:ascii="Times New Roman" w:hAnsi="Times New Roman" w:cs="Times New Roman"/>
          <w:sz w:val="24"/>
        </w:rPr>
        <w:t>Aghiles</w:t>
      </w:r>
      <w:proofErr w:type="spellEnd"/>
      <w:r w:rsidRPr="00B957F4">
        <w:rPr>
          <w:rFonts w:ascii="Times New Roman" w:hAnsi="Times New Roman" w:cs="Times New Roman"/>
          <w:sz w:val="24"/>
        </w:rPr>
        <w:t xml:space="preserve"> </w:t>
      </w:r>
      <w:proofErr w:type="spellStart"/>
      <w:r w:rsidRPr="00B957F4">
        <w:rPr>
          <w:rFonts w:ascii="Times New Roman" w:hAnsi="Times New Roman" w:cs="Times New Roman"/>
          <w:sz w:val="24"/>
        </w:rPr>
        <w:t>Karim</w:t>
      </w:r>
      <w:proofErr w:type="spellEnd"/>
      <w:r w:rsidRPr="00B957F4">
        <w:rPr>
          <w:rFonts w:ascii="Times New Roman" w:hAnsi="Times New Roman" w:cs="Times New Roman"/>
          <w:sz w:val="24"/>
        </w:rPr>
        <w:t xml:space="preserve"> Aissat</w:t>
      </w:r>
      <w:r w:rsidRPr="00B957F4">
        <w:rPr>
          <w:rFonts w:ascii="Times New Roman" w:hAnsi="Times New Roman" w:cs="Times New Roman"/>
          <w:sz w:val="24"/>
          <w:vertAlign w:val="superscript"/>
        </w:rPr>
        <w:t>1</w:t>
      </w:r>
      <w:r w:rsidRPr="00B957F4">
        <w:rPr>
          <w:rFonts w:ascii="Times New Roman" w:hAnsi="Times New Roman" w:cs="Times New Roman"/>
          <w:sz w:val="24"/>
        </w:rPr>
        <w:t xml:space="preserve"> and Tristan Richard</w:t>
      </w:r>
      <w:r w:rsidRPr="00B957F4">
        <w:rPr>
          <w:rFonts w:ascii="Times New Roman" w:hAnsi="Times New Roman" w:cs="Times New Roman"/>
          <w:sz w:val="24"/>
          <w:vertAlign w:val="superscript"/>
        </w:rPr>
        <w:t>2</w:t>
      </w:r>
    </w:p>
    <w:p w:rsidR="00B957F4" w:rsidRPr="00B957F4" w:rsidRDefault="00B957F4" w:rsidP="00B957F4">
      <w:pPr>
        <w:spacing w:after="0"/>
        <w:rPr>
          <w:rFonts w:ascii="Times New Roman" w:hAnsi="Times New Roman" w:cs="Times New Roman"/>
        </w:rPr>
      </w:pPr>
      <w:r w:rsidRPr="00B957F4">
        <w:rPr>
          <w:rFonts w:ascii="Times New Roman" w:hAnsi="Times New Roman" w:cs="Times New Roman"/>
          <w:vertAlign w:val="superscript"/>
        </w:rPr>
        <w:t>1</w:t>
      </w:r>
      <w:r w:rsidRPr="00B957F4">
        <w:rPr>
          <w:rFonts w:ascii="Times New Roman" w:hAnsi="Times New Roman" w:cs="Times New Roman"/>
        </w:rPr>
        <w:t xml:space="preserve">University of </w:t>
      </w:r>
      <w:proofErr w:type="spellStart"/>
      <w:r w:rsidRPr="00B957F4">
        <w:rPr>
          <w:rFonts w:ascii="Times New Roman" w:hAnsi="Times New Roman" w:cs="Times New Roman"/>
        </w:rPr>
        <w:t>Bejaia</w:t>
      </w:r>
      <w:proofErr w:type="spellEnd"/>
      <w:r w:rsidRPr="00B957F4">
        <w:rPr>
          <w:rFonts w:ascii="Times New Roman" w:hAnsi="Times New Roman" w:cs="Times New Roman"/>
        </w:rPr>
        <w:t xml:space="preserve">, Algeria </w:t>
      </w:r>
    </w:p>
    <w:p w:rsidR="00B957F4" w:rsidRDefault="00B957F4" w:rsidP="00B957F4">
      <w:pPr>
        <w:rPr>
          <w:rFonts w:ascii="Times New Roman" w:hAnsi="Times New Roman" w:cs="Times New Roman"/>
        </w:rPr>
      </w:pPr>
      <w:r w:rsidRPr="00B957F4">
        <w:rPr>
          <w:rFonts w:ascii="Times New Roman" w:hAnsi="Times New Roman" w:cs="Times New Roman"/>
          <w:vertAlign w:val="superscript"/>
        </w:rPr>
        <w:t>2</w:t>
      </w:r>
      <w:r w:rsidRPr="00B957F4">
        <w:rPr>
          <w:rFonts w:ascii="Times New Roman" w:hAnsi="Times New Roman" w:cs="Times New Roman"/>
        </w:rPr>
        <w:t>University of Bordeaux, France</w:t>
      </w:r>
    </w:p>
    <w:p w:rsidR="00B957F4" w:rsidRPr="00B957F4" w:rsidRDefault="00B957F4" w:rsidP="00B957F4">
      <w:pPr>
        <w:jc w:val="center"/>
        <w:rPr>
          <w:rFonts w:ascii="Times New Roman" w:hAnsi="Times New Roman" w:cs="Times New Roman"/>
          <w:b/>
          <w:sz w:val="24"/>
        </w:rPr>
      </w:pPr>
      <w:r w:rsidRPr="00B957F4">
        <w:rPr>
          <w:rFonts w:ascii="Times New Roman" w:hAnsi="Times New Roman" w:cs="Times New Roman"/>
          <w:b/>
          <w:sz w:val="24"/>
        </w:rPr>
        <w:t>Abstract</w:t>
      </w:r>
    </w:p>
    <w:p w:rsidR="00B957F4" w:rsidRPr="00B957F4" w:rsidRDefault="00B957F4" w:rsidP="00B957F4">
      <w:pPr>
        <w:jc w:val="both"/>
        <w:rPr>
          <w:rFonts w:ascii="Times New Roman" w:hAnsi="Times New Roman" w:cs="Times New Roman"/>
          <w:sz w:val="20"/>
        </w:rPr>
      </w:pPr>
      <w:r w:rsidRPr="00B957F4">
        <w:rPr>
          <w:rFonts w:ascii="Times New Roman" w:hAnsi="Times New Roman" w:cs="Times New Roman"/>
          <w:sz w:val="20"/>
        </w:rPr>
        <w:t xml:space="preserve">The phenolic composition of </w:t>
      </w:r>
      <w:proofErr w:type="spellStart"/>
      <w:r w:rsidRPr="00B957F4">
        <w:rPr>
          <w:rFonts w:ascii="Times New Roman" w:hAnsi="Times New Roman" w:cs="Times New Roman"/>
          <w:i/>
          <w:sz w:val="20"/>
        </w:rPr>
        <w:t>Pistacia</w:t>
      </w:r>
      <w:proofErr w:type="spellEnd"/>
      <w:r w:rsidRPr="00B957F4">
        <w:rPr>
          <w:rFonts w:ascii="Times New Roman" w:hAnsi="Times New Roman" w:cs="Times New Roman"/>
          <w:i/>
          <w:sz w:val="20"/>
        </w:rPr>
        <w:t xml:space="preserve"> </w:t>
      </w:r>
      <w:proofErr w:type="spellStart"/>
      <w:r w:rsidRPr="00B957F4">
        <w:rPr>
          <w:rFonts w:ascii="Times New Roman" w:hAnsi="Times New Roman" w:cs="Times New Roman"/>
          <w:i/>
          <w:sz w:val="20"/>
        </w:rPr>
        <w:t>lentiscus</w:t>
      </w:r>
      <w:proofErr w:type="spellEnd"/>
      <w:r w:rsidRPr="00B957F4">
        <w:rPr>
          <w:rFonts w:ascii="Times New Roman" w:hAnsi="Times New Roman" w:cs="Times New Roman"/>
          <w:sz w:val="20"/>
        </w:rPr>
        <w:t xml:space="preserve"> fruits extracts at five different maturation stages were investigated for their phenolic composition, antioxidant capacity and enzyme-inhibitory potential against α-glucosidase and acetylcholine esterase activity. Optimization of the extractio</w:t>
      </w:r>
      <w:bookmarkStart w:id="1" w:name="_GoBack"/>
      <w:bookmarkEnd w:id="1"/>
      <w:r w:rsidRPr="00B957F4">
        <w:rPr>
          <w:rFonts w:ascii="Times New Roman" w:hAnsi="Times New Roman" w:cs="Times New Roman"/>
          <w:sz w:val="20"/>
        </w:rPr>
        <w:t>n of phenolic compounds from the last stage of ripening has also been undertaken.</w:t>
      </w:r>
    </w:p>
    <w:p w:rsidR="00B957F4" w:rsidRPr="00B957F4" w:rsidRDefault="00B957F4" w:rsidP="00B957F4">
      <w:pPr>
        <w:jc w:val="both"/>
        <w:rPr>
          <w:rFonts w:ascii="Times New Roman" w:hAnsi="Times New Roman" w:cs="Times New Roman"/>
          <w:sz w:val="20"/>
        </w:rPr>
      </w:pPr>
      <w:r w:rsidRPr="00B957F4">
        <w:rPr>
          <w:rFonts w:ascii="Times New Roman" w:hAnsi="Times New Roman" w:cs="Times New Roman"/>
          <w:sz w:val="20"/>
        </w:rPr>
        <w:t xml:space="preserve">This study revealed the presence of thirty molecules, including nine </w:t>
      </w:r>
      <w:proofErr w:type="spellStart"/>
      <w:r w:rsidRPr="00B957F4">
        <w:rPr>
          <w:rFonts w:ascii="Times New Roman" w:hAnsi="Times New Roman" w:cs="Times New Roman"/>
          <w:sz w:val="20"/>
        </w:rPr>
        <w:t>anthocyanins</w:t>
      </w:r>
      <w:proofErr w:type="spellEnd"/>
      <w:r w:rsidRPr="00B957F4">
        <w:rPr>
          <w:rFonts w:ascii="Times New Roman" w:hAnsi="Times New Roman" w:cs="Times New Roman"/>
          <w:sz w:val="20"/>
        </w:rPr>
        <w:t xml:space="preserve">, two phenolic acids, one newly-identified </w:t>
      </w:r>
      <w:proofErr w:type="spellStart"/>
      <w:r w:rsidRPr="00B957F4">
        <w:rPr>
          <w:rFonts w:ascii="Times New Roman" w:hAnsi="Times New Roman" w:cs="Times New Roman"/>
          <w:sz w:val="20"/>
        </w:rPr>
        <w:t>stilbene</w:t>
      </w:r>
      <w:proofErr w:type="spellEnd"/>
      <w:r w:rsidRPr="00B957F4">
        <w:rPr>
          <w:rFonts w:ascii="Times New Roman" w:hAnsi="Times New Roman" w:cs="Times New Roman"/>
          <w:sz w:val="20"/>
        </w:rPr>
        <w:t xml:space="preserve">, seven </w:t>
      </w:r>
      <w:proofErr w:type="spellStart"/>
      <w:r w:rsidRPr="00B957F4">
        <w:rPr>
          <w:rFonts w:ascii="Times New Roman" w:hAnsi="Times New Roman" w:cs="Times New Roman"/>
          <w:sz w:val="20"/>
        </w:rPr>
        <w:t>flavanols</w:t>
      </w:r>
      <w:proofErr w:type="spellEnd"/>
      <w:r w:rsidRPr="00B957F4">
        <w:rPr>
          <w:rFonts w:ascii="Times New Roman" w:hAnsi="Times New Roman" w:cs="Times New Roman"/>
          <w:sz w:val="20"/>
        </w:rPr>
        <w:t xml:space="preserve">, seven </w:t>
      </w:r>
      <w:proofErr w:type="spellStart"/>
      <w:r w:rsidRPr="00B957F4">
        <w:rPr>
          <w:rFonts w:ascii="Times New Roman" w:hAnsi="Times New Roman" w:cs="Times New Roman"/>
          <w:sz w:val="20"/>
        </w:rPr>
        <w:t>flavonols</w:t>
      </w:r>
      <w:proofErr w:type="spellEnd"/>
      <w:r w:rsidRPr="00B957F4">
        <w:rPr>
          <w:rFonts w:ascii="Times New Roman" w:hAnsi="Times New Roman" w:cs="Times New Roman"/>
          <w:sz w:val="20"/>
        </w:rPr>
        <w:t xml:space="preserve">, two </w:t>
      </w:r>
      <w:proofErr w:type="spellStart"/>
      <w:r w:rsidRPr="00B957F4">
        <w:rPr>
          <w:rFonts w:ascii="Times New Roman" w:hAnsi="Times New Roman" w:cs="Times New Roman"/>
          <w:sz w:val="20"/>
        </w:rPr>
        <w:t>flavanones</w:t>
      </w:r>
      <w:proofErr w:type="spellEnd"/>
      <w:r w:rsidRPr="00B957F4">
        <w:rPr>
          <w:rFonts w:ascii="Times New Roman" w:hAnsi="Times New Roman" w:cs="Times New Roman"/>
          <w:sz w:val="20"/>
        </w:rPr>
        <w:t xml:space="preserve">, one </w:t>
      </w:r>
      <w:proofErr w:type="spellStart"/>
      <w:r w:rsidRPr="00B957F4">
        <w:rPr>
          <w:rFonts w:ascii="Times New Roman" w:hAnsi="Times New Roman" w:cs="Times New Roman"/>
          <w:sz w:val="20"/>
        </w:rPr>
        <w:t>flavanonol</w:t>
      </w:r>
      <w:proofErr w:type="spellEnd"/>
      <w:r w:rsidRPr="00B957F4">
        <w:rPr>
          <w:rFonts w:ascii="Times New Roman" w:hAnsi="Times New Roman" w:cs="Times New Roman"/>
          <w:sz w:val="20"/>
        </w:rPr>
        <w:t xml:space="preserve"> and one </w:t>
      </w:r>
      <w:proofErr w:type="spellStart"/>
      <w:r w:rsidRPr="00B957F4">
        <w:rPr>
          <w:rFonts w:ascii="Times New Roman" w:hAnsi="Times New Roman" w:cs="Times New Roman"/>
          <w:sz w:val="20"/>
        </w:rPr>
        <w:t>dihydrochalcone</w:t>
      </w:r>
      <w:proofErr w:type="spellEnd"/>
      <w:r w:rsidRPr="00B957F4">
        <w:rPr>
          <w:rFonts w:ascii="Times New Roman" w:hAnsi="Times New Roman" w:cs="Times New Roman"/>
          <w:sz w:val="20"/>
        </w:rPr>
        <w:t xml:space="preserve">. The early stages of ripening were the richest in flavonoids and phenolic acids, while </w:t>
      </w:r>
      <w:proofErr w:type="spellStart"/>
      <w:r w:rsidRPr="00B957F4">
        <w:rPr>
          <w:rFonts w:ascii="Times New Roman" w:hAnsi="Times New Roman" w:cs="Times New Roman"/>
          <w:sz w:val="20"/>
        </w:rPr>
        <w:t>anthocyanins</w:t>
      </w:r>
      <w:proofErr w:type="spellEnd"/>
      <w:r w:rsidRPr="00B957F4">
        <w:rPr>
          <w:rFonts w:ascii="Times New Roman" w:hAnsi="Times New Roman" w:cs="Times New Roman"/>
          <w:sz w:val="20"/>
        </w:rPr>
        <w:t xml:space="preserve"> accumulated towards the end of fruits development. The extracts of </w:t>
      </w:r>
      <w:proofErr w:type="spellStart"/>
      <w:r w:rsidRPr="00B957F4">
        <w:rPr>
          <w:rFonts w:ascii="Times New Roman" w:hAnsi="Times New Roman" w:cs="Times New Roman"/>
          <w:i/>
          <w:sz w:val="20"/>
        </w:rPr>
        <w:t>Pistacia</w:t>
      </w:r>
      <w:proofErr w:type="spellEnd"/>
      <w:r w:rsidRPr="00B957F4">
        <w:rPr>
          <w:rFonts w:ascii="Times New Roman" w:hAnsi="Times New Roman" w:cs="Times New Roman"/>
          <w:i/>
          <w:sz w:val="20"/>
        </w:rPr>
        <w:t xml:space="preserve"> </w:t>
      </w:r>
      <w:proofErr w:type="spellStart"/>
      <w:r w:rsidRPr="00B957F4">
        <w:rPr>
          <w:rFonts w:ascii="Times New Roman" w:hAnsi="Times New Roman" w:cs="Times New Roman"/>
          <w:i/>
          <w:sz w:val="20"/>
        </w:rPr>
        <w:t>lentiscus</w:t>
      </w:r>
      <w:proofErr w:type="spellEnd"/>
      <w:r w:rsidRPr="00B957F4">
        <w:rPr>
          <w:rFonts w:ascii="Times New Roman" w:hAnsi="Times New Roman" w:cs="Times New Roman"/>
          <w:sz w:val="20"/>
        </w:rPr>
        <w:t xml:space="preserve"> fruits showed good antioxidant and α-glucosidase-inhibitory potential as well as a moderate inhibitory action against acetylcholine esterase activity, with variations depending on the stage of maturation, although the early stages of fruit development presented the greatest potential.</w:t>
      </w:r>
    </w:p>
    <w:p w:rsidR="00B957F4" w:rsidRPr="00B957F4" w:rsidRDefault="00B957F4" w:rsidP="00B957F4">
      <w:pPr>
        <w:jc w:val="both"/>
        <w:rPr>
          <w:rFonts w:ascii="Times New Roman" w:hAnsi="Times New Roman" w:cs="Times New Roman"/>
          <w:sz w:val="20"/>
        </w:rPr>
      </w:pPr>
      <w:r w:rsidRPr="00B957F4">
        <w:rPr>
          <w:rFonts w:ascii="Times New Roman" w:hAnsi="Times New Roman" w:cs="Times New Roman"/>
          <w:sz w:val="20"/>
        </w:rPr>
        <w:t>Optimization of the extraction allowed the implementation of an eco-responsible anthocyanin extraction model, thereby saving time, solvent and plant material.</w:t>
      </w:r>
    </w:p>
    <w:p w:rsidR="00B957F4" w:rsidRDefault="00B957F4" w:rsidP="00B957F4">
      <w:pPr>
        <w:jc w:val="both"/>
        <w:rPr>
          <w:rFonts w:ascii="Times New Roman" w:hAnsi="Times New Roman" w:cs="Times New Roman"/>
          <w:sz w:val="20"/>
        </w:rPr>
      </w:pPr>
      <w:r w:rsidRPr="00B957F4">
        <w:rPr>
          <w:rFonts w:ascii="Times New Roman" w:hAnsi="Times New Roman" w:cs="Times New Roman"/>
          <w:sz w:val="20"/>
        </w:rPr>
        <w:t xml:space="preserve">The results obtained in the present study indicate that ripe </w:t>
      </w:r>
      <w:proofErr w:type="spellStart"/>
      <w:r w:rsidRPr="00B957F4">
        <w:rPr>
          <w:rFonts w:ascii="Times New Roman" w:hAnsi="Times New Roman" w:cs="Times New Roman"/>
          <w:i/>
          <w:sz w:val="20"/>
        </w:rPr>
        <w:t>Pistacia</w:t>
      </w:r>
      <w:proofErr w:type="spellEnd"/>
      <w:r w:rsidRPr="00B957F4">
        <w:rPr>
          <w:rFonts w:ascii="Times New Roman" w:hAnsi="Times New Roman" w:cs="Times New Roman"/>
          <w:i/>
          <w:sz w:val="20"/>
        </w:rPr>
        <w:t xml:space="preserve"> </w:t>
      </w:r>
      <w:proofErr w:type="spellStart"/>
      <w:r w:rsidRPr="00B957F4">
        <w:rPr>
          <w:rFonts w:ascii="Times New Roman" w:hAnsi="Times New Roman" w:cs="Times New Roman"/>
          <w:i/>
          <w:sz w:val="20"/>
        </w:rPr>
        <w:t>lentiscus</w:t>
      </w:r>
      <w:proofErr w:type="spellEnd"/>
      <w:r w:rsidRPr="00B957F4">
        <w:rPr>
          <w:rFonts w:ascii="Times New Roman" w:hAnsi="Times New Roman" w:cs="Times New Roman"/>
          <w:sz w:val="20"/>
        </w:rPr>
        <w:t xml:space="preserve"> fruits are an important source of anthocyanin-based </w:t>
      </w:r>
      <w:proofErr w:type="spellStart"/>
      <w:r w:rsidRPr="00B957F4">
        <w:rPr>
          <w:rFonts w:ascii="Times New Roman" w:hAnsi="Times New Roman" w:cs="Times New Roman"/>
          <w:sz w:val="20"/>
        </w:rPr>
        <w:t>nutraceuticals</w:t>
      </w:r>
      <w:proofErr w:type="spellEnd"/>
      <w:r w:rsidRPr="00B957F4">
        <w:rPr>
          <w:rFonts w:ascii="Times New Roman" w:hAnsi="Times New Roman" w:cs="Times New Roman"/>
          <w:sz w:val="20"/>
        </w:rPr>
        <w:t xml:space="preserve"> and for food, while unripe fruits would be an interesting source of other flavonoids to produce natural extracts enriched in </w:t>
      </w:r>
      <w:proofErr w:type="spellStart"/>
      <w:r w:rsidRPr="00B957F4">
        <w:rPr>
          <w:rFonts w:ascii="Times New Roman" w:hAnsi="Times New Roman" w:cs="Times New Roman"/>
          <w:sz w:val="20"/>
        </w:rPr>
        <w:t>flavonols</w:t>
      </w:r>
      <w:proofErr w:type="spellEnd"/>
      <w:r w:rsidRPr="00B957F4">
        <w:rPr>
          <w:rFonts w:ascii="Times New Roman" w:hAnsi="Times New Roman" w:cs="Times New Roman"/>
          <w:sz w:val="20"/>
        </w:rPr>
        <w:t xml:space="preserve"> and </w:t>
      </w:r>
      <w:proofErr w:type="spellStart"/>
      <w:r w:rsidRPr="00B957F4">
        <w:rPr>
          <w:rFonts w:ascii="Times New Roman" w:hAnsi="Times New Roman" w:cs="Times New Roman"/>
          <w:sz w:val="20"/>
        </w:rPr>
        <w:t>flavanols</w:t>
      </w:r>
      <w:proofErr w:type="spellEnd"/>
      <w:r w:rsidRPr="00B957F4">
        <w:rPr>
          <w:rFonts w:ascii="Times New Roman" w:hAnsi="Times New Roman" w:cs="Times New Roman"/>
          <w:sz w:val="20"/>
        </w:rPr>
        <w:t>.</w:t>
      </w:r>
    </w:p>
    <w:p w:rsidR="00B957F4" w:rsidRPr="00B957F4" w:rsidRDefault="00B957F4" w:rsidP="00B957F4">
      <w:pPr>
        <w:rPr>
          <w:rFonts w:ascii="Times New Roman" w:hAnsi="Times New Roman" w:cs="Times New Roman"/>
          <w:b/>
          <w:sz w:val="24"/>
        </w:rPr>
      </w:pPr>
      <w:r w:rsidRPr="00B957F4">
        <w:rPr>
          <w:rFonts w:ascii="Times New Roman" w:hAnsi="Times New Roman" w:cs="Times New Roman"/>
          <w:b/>
          <w:sz w:val="24"/>
        </w:rPr>
        <w:t>Biography</w:t>
      </w:r>
    </w:p>
    <w:p w:rsidR="00B957F4" w:rsidRPr="00B957F4" w:rsidRDefault="00B957F4" w:rsidP="00B957F4">
      <w:pPr>
        <w:jc w:val="both"/>
        <w:rPr>
          <w:rFonts w:ascii="Times New Roman" w:hAnsi="Times New Roman" w:cs="Times New Roman"/>
          <w:sz w:val="20"/>
        </w:rPr>
      </w:pPr>
      <w:r w:rsidRPr="00B957F4">
        <w:rPr>
          <w:rFonts w:ascii="Times New Roman" w:hAnsi="Times New Roman" w:cs="Times New Roman"/>
          <w:sz w:val="20"/>
        </w:rPr>
        <w:t xml:space="preserve">Professor </w:t>
      </w:r>
      <w:proofErr w:type="spellStart"/>
      <w:r w:rsidRPr="00B957F4">
        <w:rPr>
          <w:rFonts w:ascii="Times New Roman" w:hAnsi="Times New Roman" w:cs="Times New Roman"/>
          <w:sz w:val="20"/>
        </w:rPr>
        <w:t>Djebbar</w:t>
      </w:r>
      <w:proofErr w:type="spellEnd"/>
      <w:r w:rsidRPr="00B957F4">
        <w:rPr>
          <w:rFonts w:ascii="Times New Roman" w:hAnsi="Times New Roman" w:cs="Times New Roman"/>
          <w:sz w:val="20"/>
        </w:rPr>
        <w:t xml:space="preserve"> </w:t>
      </w:r>
      <w:proofErr w:type="spellStart"/>
      <w:r w:rsidRPr="00B957F4">
        <w:rPr>
          <w:rFonts w:ascii="Times New Roman" w:hAnsi="Times New Roman" w:cs="Times New Roman"/>
          <w:sz w:val="20"/>
        </w:rPr>
        <w:t>Atmani</w:t>
      </w:r>
      <w:proofErr w:type="spellEnd"/>
      <w:r w:rsidRPr="00B957F4">
        <w:rPr>
          <w:rFonts w:ascii="Times New Roman" w:hAnsi="Times New Roman" w:cs="Times New Roman"/>
          <w:sz w:val="20"/>
        </w:rPr>
        <w:t xml:space="preserve"> is a senior lecturer at the Faculty of Nature and Life Sciences, University of </w:t>
      </w:r>
      <w:proofErr w:type="spellStart"/>
      <w:r w:rsidRPr="00B957F4">
        <w:rPr>
          <w:rFonts w:ascii="Times New Roman" w:hAnsi="Times New Roman" w:cs="Times New Roman"/>
          <w:sz w:val="20"/>
        </w:rPr>
        <w:t>Bejaia</w:t>
      </w:r>
      <w:proofErr w:type="spellEnd"/>
      <w:r w:rsidRPr="00B957F4">
        <w:rPr>
          <w:rFonts w:ascii="Times New Roman" w:hAnsi="Times New Roman" w:cs="Times New Roman"/>
          <w:sz w:val="20"/>
        </w:rPr>
        <w:t xml:space="preserve"> (Algeria). He obtained his Master of Science degree from California State University, Los Angeles (USA) and his PhD from the University of </w:t>
      </w:r>
      <w:proofErr w:type="spellStart"/>
      <w:r w:rsidRPr="00B957F4">
        <w:rPr>
          <w:rFonts w:ascii="Times New Roman" w:hAnsi="Times New Roman" w:cs="Times New Roman"/>
          <w:sz w:val="20"/>
        </w:rPr>
        <w:t>Sétif</w:t>
      </w:r>
      <w:proofErr w:type="spellEnd"/>
      <w:r w:rsidRPr="00B957F4">
        <w:rPr>
          <w:rFonts w:ascii="Times New Roman" w:hAnsi="Times New Roman" w:cs="Times New Roman"/>
          <w:sz w:val="20"/>
        </w:rPr>
        <w:t xml:space="preserve"> (Algeria). His research interest is natural products from medicinal plants. He published over sixty papers in high impact scientific journals, attended several seminars and symposia worldwide and served as reviewer for many journals.</w:t>
      </w:r>
    </w:p>
    <w:sectPr w:rsidR="00B957F4" w:rsidRPr="00B957F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5T16:50:00Z" w:initials="SS">
    <w:p w:rsidR="00331B11" w:rsidRDefault="00331B11">
      <w:pPr>
        <w:pStyle w:val="CommentText"/>
      </w:pPr>
      <w:r>
        <w:rPr>
          <w:rStyle w:val="CommentReference"/>
        </w:rPr>
        <w:annotationRef/>
      </w:r>
      <w:r>
        <w:t>Already published. Please find the below link for your reference.</w:t>
      </w:r>
    </w:p>
    <w:p w:rsidR="00331B11" w:rsidRDefault="00331B11">
      <w:pPr>
        <w:pStyle w:val="CommentText"/>
      </w:pPr>
    </w:p>
    <w:p w:rsidR="00331B11" w:rsidRDefault="00331B11" w:rsidP="00331B11">
      <w:pPr>
        <w:pStyle w:val="CommentText"/>
        <w:numPr>
          <w:ilvl w:val="0"/>
          <w:numId w:val="1"/>
        </w:numPr>
      </w:pPr>
      <w:hyperlink r:id="rId1" w:history="1">
        <w:r w:rsidRPr="00DC625B">
          <w:rPr>
            <w:rStyle w:val="Hyperlink"/>
          </w:rPr>
          <w:t>https://plant-science-biology-conferences.magnusgroup.org/program/scientific-program/2022/phytochemical-analysis-and-antioxidant-activity-of-pistacia-lentiscus-fruit-extracts-during-the-ripening-stages-potential-uses-in-the-food-industry</w:t>
        </w:r>
      </w:hyperlink>
    </w:p>
    <w:p w:rsidR="00331B11" w:rsidRDefault="00331B11" w:rsidP="00331B11">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E14E99"/>
    <w:multiLevelType w:val="hybridMultilevel"/>
    <w:tmpl w:val="CCC2A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7F4"/>
    <w:rsid w:val="00331B11"/>
    <w:rsid w:val="00474203"/>
    <w:rsid w:val="00535872"/>
    <w:rsid w:val="00924B33"/>
    <w:rsid w:val="00B9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31B11"/>
    <w:rPr>
      <w:sz w:val="16"/>
      <w:szCs w:val="16"/>
    </w:rPr>
  </w:style>
  <w:style w:type="paragraph" w:styleId="CommentText">
    <w:name w:val="annotation text"/>
    <w:basedOn w:val="Normal"/>
    <w:link w:val="CommentTextChar"/>
    <w:uiPriority w:val="99"/>
    <w:semiHidden/>
    <w:unhideWhenUsed/>
    <w:rsid w:val="00331B11"/>
    <w:pPr>
      <w:spacing w:line="240" w:lineRule="auto"/>
    </w:pPr>
    <w:rPr>
      <w:sz w:val="20"/>
      <w:szCs w:val="20"/>
    </w:rPr>
  </w:style>
  <w:style w:type="character" w:customStyle="1" w:styleId="CommentTextChar">
    <w:name w:val="Comment Text Char"/>
    <w:basedOn w:val="DefaultParagraphFont"/>
    <w:link w:val="CommentText"/>
    <w:uiPriority w:val="99"/>
    <w:semiHidden/>
    <w:rsid w:val="00331B11"/>
    <w:rPr>
      <w:sz w:val="20"/>
      <w:szCs w:val="20"/>
    </w:rPr>
  </w:style>
  <w:style w:type="paragraph" w:styleId="CommentSubject">
    <w:name w:val="annotation subject"/>
    <w:basedOn w:val="CommentText"/>
    <w:next w:val="CommentText"/>
    <w:link w:val="CommentSubjectChar"/>
    <w:uiPriority w:val="99"/>
    <w:semiHidden/>
    <w:unhideWhenUsed/>
    <w:rsid w:val="00331B11"/>
    <w:rPr>
      <w:b/>
      <w:bCs/>
    </w:rPr>
  </w:style>
  <w:style w:type="character" w:customStyle="1" w:styleId="CommentSubjectChar">
    <w:name w:val="Comment Subject Char"/>
    <w:basedOn w:val="CommentTextChar"/>
    <w:link w:val="CommentSubject"/>
    <w:uiPriority w:val="99"/>
    <w:semiHidden/>
    <w:rsid w:val="00331B11"/>
    <w:rPr>
      <w:b/>
      <w:bCs/>
      <w:sz w:val="20"/>
      <w:szCs w:val="20"/>
    </w:rPr>
  </w:style>
  <w:style w:type="paragraph" w:styleId="BalloonText">
    <w:name w:val="Balloon Text"/>
    <w:basedOn w:val="Normal"/>
    <w:link w:val="BalloonTextChar"/>
    <w:uiPriority w:val="99"/>
    <w:semiHidden/>
    <w:unhideWhenUsed/>
    <w:rsid w:val="00331B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B11"/>
    <w:rPr>
      <w:rFonts w:ascii="Tahoma" w:hAnsi="Tahoma" w:cs="Tahoma"/>
      <w:sz w:val="16"/>
      <w:szCs w:val="16"/>
    </w:rPr>
  </w:style>
  <w:style w:type="character" w:styleId="Hyperlink">
    <w:name w:val="Hyperlink"/>
    <w:basedOn w:val="DefaultParagraphFont"/>
    <w:uiPriority w:val="99"/>
    <w:unhideWhenUsed/>
    <w:rsid w:val="00331B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31B11"/>
    <w:rPr>
      <w:sz w:val="16"/>
      <w:szCs w:val="16"/>
    </w:rPr>
  </w:style>
  <w:style w:type="paragraph" w:styleId="CommentText">
    <w:name w:val="annotation text"/>
    <w:basedOn w:val="Normal"/>
    <w:link w:val="CommentTextChar"/>
    <w:uiPriority w:val="99"/>
    <w:semiHidden/>
    <w:unhideWhenUsed/>
    <w:rsid w:val="00331B11"/>
    <w:pPr>
      <w:spacing w:line="240" w:lineRule="auto"/>
    </w:pPr>
    <w:rPr>
      <w:sz w:val="20"/>
      <w:szCs w:val="20"/>
    </w:rPr>
  </w:style>
  <w:style w:type="character" w:customStyle="1" w:styleId="CommentTextChar">
    <w:name w:val="Comment Text Char"/>
    <w:basedOn w:val="DefaultParagraphFont"/>
    <w:link w:val="CommentText"/>
    <w:uiPriority w:val="99"/>
    <w:semiHidden/>
    <w:rsid w:val="00331B11"/>
    <w:rPr>
      <w:sz w:val="20"/>
      <w:szCs w:val="20"/>
    </w:rPr>
  </w:style>
  <w:style w:type="paragraph" w:styleId="CommentSubject">
    <w:name w:val="annotation subject"/>
    <w:basedOn w:val="CommentText"/>
    <w:next w:val="CommentText"/>
    <w:link w:val="CommentSubjectChar"/>
    <w:uiPriority w:val="99"/>
    <w:semiHidden/>
    <w:unhideWhenUsed/>
    <w:rsid w:val="00331B11"/>
    <w:rPr>
      <w:b/>
      <w:bCs/>
    </w:rPr>
  </w:style>
  <w:style w:type="character" w:customStyle="1" w:styleId="CommentSubjectChar">
    <w:name w:val="Comment Subject Char"/>
    <w:basedOn w:val="CommentTextChar"/>
    <w:link w:val="CommentSubject"/>
    <w:uiPriority w:val="99"/>
    <w:semiHidden/>
    <w:rsid w:val="00331B11"/>
    <w:rPr>
      <w:b/>
      <w:bCs/>
      <w:sz w:val="20"/>
      <w:szCs w:val="20"/>
    </w:rPr>
  </w:style>
  <w:style w:type="paragraph" w:styleId="BalloonText">
    <w:name w:val="Balloon Text"/>
    <w:basedOn w:val="Normal"/>
    <w:link w:val="BalloonTextChar"/>
    <w:uiPriority w:val="99"/>
    <w:semiHidden/>
    <w:unhideWhenUsed/>
    <w:rsid w:val="00331B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B11"/>
    <w:rPr>
      <w:rFonts w:ascii="Tahoma" w:hAnsi="Tahoma" w:cs="Tahoma"/>
      <w:sz w:val="16"/>
      <w:szCs w:val="16"/>
    </w:rPr>
  </w:style>
  <w:style w:type="character" w:styleId="Hyperlink">
    <w:name w:val="Hyperlink"/>
    <w:basedOn w:val="DefaultParagraphFont"/>
    <w:uiPriority w:val="99"/>
    <w:unhideWhenUsed/>
    <w:rsid w:val="00331B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lant-science-biology-conferences.magnusgroup.org/program/scientific-program/2022/phytochemical-analysis-and-antioxidant-activity-of-pistacia-lentiscus-fruit-extracts-during-the-ripening-stages-potential-uses-in-the-food-industry"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344</Words>
  <Characters>1963</Characters>
  <Application>Microsoft Office Word</Application>
  <DocSecurity>0</DocSecurity>
  <Lines>16</Lines>
  <Paragraphs>4</Paragraphs>
  <ScaleCrop>false</ScaleCrop>
  <Company/>
  <LinksUpToDate>false</LinksUpToDate>
  <CharactersWithSpaces>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2022-07-05T11:10:00Z</dcterms:created>
  <dcterms:modified xsi:type="dcterms:W3CDTF">2022-07-05T11:20:00Z</dcterms:modified>
</cp:coreProperties>
</file>