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F5B4F" w:rsidP="007853BD">
      <w:pPr>
        <w:rPr>
          <w:rFonts w:ascii="Times New Roman" w:hAnsi="Times New Roman" w:cs="Times New Roman"/>
          <w:b/>
          <w:sz w:val="32"/>
        </w:rPr>
      </w:pPr>
      <w:r w:rsidRPr="000F5B4F">
        <w:rPr>
          <w:rFonts w:ascii="Times New Roman" w:hAnsi="Times New Roman" w:cs="Times New Roman"/>
          <w:b/>
          <w:sz w:val="32"/>
        </w:rPr>
        <w:t xml:space="preserve">Estimation of </w:t>
      </w:r>
      <w:proofErr w:type="spellStart"/>
      <w:r w:rsidRPr="000F5B4F">
        <w:rPr>
          <w:rFonts w:ascii="Times New Roman" w:hAnsi="Times New Roman" w:cs="Times New Roman"/>
          <w:b/>
          <w:sz w:val="32"/>
        </w:rPr>
        <w:t>glutenin’s</w:t>
      </w:r>
      <w:proofErr w:type="spellEnd"/>
      <w:r w:rsidRPr="000F5B4F">
        <w:rPr>
          <w:rFonts w:ascii="Times New Roman" w:hAnsi="Times New Roman" w:cs="Times New Roman"/>
          <w:b/>
          <w:sz w:val="32"/>
        </w:rPr>
        <w:t xml:space="preserve"> diversity of Ethiopian </w:t>
      </w:r>
      <w:proofErr w:type="spellStart"/>
      <w:r w:rsidRPr="000F5B4F">
        <w:rPr>
          <w:rFonts w:ascii="Times New Roman" w:hAnsi="Times New Roman" w:cs="Times New Roman"/>
          <w:b/>
          <w:sz w:val="32"/>
        </w:rPr>
        <w:t>hexaploidy</w:t>
      </w:r>
      <w:proofErr w:type="spellEnd"/>
      <w:r w:rsidRPr="000F5B4F">
        <w:rPr>
          <w:rFonts w:ascii="Times New Roman" w:hAnsi="Times New Roman" w:cs="Times New Roman"/>
          <w:b/>
          <w:sz w:val="32"/>
        </w:rPr>
        <w:t xml:space="preserve"> wheat (</w:t>
      </w:r>
      <w:proofErr w:type="spellStart"/>
      <w:r w:rsidRPr="000F5B4F">
        <w:rPr>
          <w:rFonts w:ascii="Times New Roman" w:hAnsi="Times New Roman" w:cs="Times New Roman"/>
          <w:b/>
          <w:i/>
          <w:sz w:val="32"/>
        </w:rPr>
        <w:t>Triticum</w:t>
      </w:r>
      <w:proofErr w:type="spellEnd"/>
      <w:r w:rsidRPr="000F5B4F">
        <w:rPr>
          <w:rFonts w:ascii="Times New Roman" w:hAnsi="Times New Roman" w:cs="Times New Roman"/>
          <w:b/>
          <w:i/>
          <w:sz w:val="32"/>
        </w:rPr>
        <w:t xml:space="preserve"> </w:t>
      </w:r>
      <w:proofErr w:type="spellStart"/>
      <w:r w:rsidRPr="000F5B4F">
        <w:rPr>
          <w:rFonts w:ascii="Times New Roman" w:hAnsi="Times New Roman" w:cs="Times New Roman"/>
          <w:b/>
          <w:i/>
          <w:sz w:val="32"/>
        </w:rPr>
        <w:t>aestivum</w:t>
      </w:r>
      <w:proofErr w:type="spellEnd"/>
      <w:r w:rsidRPr="000F5B4F">
        <w:rPr>
          <w:rFonts w:ascii="Times New Roman" w:hAnsi="Times New Roman" w:cs="Times New Roman"/>
          <w:b/>
          <w:sz w:val="32"/>
        </w:rPr>
        <w:t xml:space="preserve"> L.) genotypes</w:t>
      </w:r>
    </w:p>
    <w:p w:rsidR="000F5B4F" w:rsidRDefault="000F5B4F" w:rsidP="007853BD">
      <w:pPr>
        <w:rPr>
          <w:rFonts w:ascii="Times New Roman" w:hAnsi="Times New Roman" w:cs="Times New Roman"/>
          <w:sz w:val="24"/>
        </w:rPr>
      </w:pPr>
      <w:proofErr w:type="spellStart"/>
      <w:r w:rsidRPr="000F5B4F">
        <w:rPr>
          <w:rFonts w:ascii="Times New Roman" w:hAnsi="Times New Roman" w:cs="Times New Roman"/>
          <w:sz w:val="24"/>
        </w:rPr>
        <w:t>Abebe</w:t>
      </w:r>
      <w:proofErr w:type="spellEnd"/>
      <w:r w:rsidRPr="000F5B4F">
        <w:rPr>
          <w:rFonts w:ascii="Times New Roman" w:hAnsi="Times New Roman" w:cs="Times New Roman"/>
          <w:sz w:val="24"/>
        </w:rPr>
        <w:t xml:space="preserve"> </w:t>
      </w:r>
      <w:proofErr w:type="spellStart"/>
      <w:r w:rsidRPr="000F5B4F">
        <w:rPr>
          <w:rFonts w:ascii="Times New Roman" w:hAnsi="Times New Roman" w:cs="Times New Roman"/>
          <w:sz w:val="24"/>
        </w:rPr>
        <w:t>Tiruneh</w:t>
      </w:r>
      <w:proofErr w:type="spellEnd"/>
    </w:p>
    <w:p w:rsidR="000F5B4F" w:rsidRPr="000F5B4F" w:rsidRDefault="000F5B4F" w:rsidP="007853BD">
      <w:pPr>
        <w:rPr>
          <w:rFonts w:ascii="Times New Roman" w:hAnsi="Times New Roman" w:cs="Times New Roman"/>
        </w:rPr>
      </w:pPr>
      <w:r w:rsidRPr="000F5B4F">
        <w:rPr>
          <w:rFonts w:ascii="Times New Roman" w:hAnsi="Times New Roman" w:cs="Times New Roman"/>
        </w:rPr>
        <w:t>University of Gondar, Ethiopia</w:t>
      </w:r>
    </w:p>
    <w:p w:rsidR="000F5B4F" w:rsidRPr="000F5B4F" w:rsidRDefault="000F5B4F" w:rsidP="007853BD">
      <w:pPr>
        <w:jc w:val="center"/>
        <w:rPr>
          <w:rFonts w:ascii="Times New Roman" w:hAnsi="Times New Roman" w:cs="Times New Roman"/>
          <w:b/>
          <w:sz w:val="24"/>
        </w:rPr>
      </w:pPr>
      <w:r w:rsidRPr="000F5B4F">
        <w:rPr>
          <w:rFonts w:ascii="Times New Roman" w:hAnsi="Times New Roman" w:cs="Times New Roman"/>
          <w:b/>
          <w:sz w:val="24"/>
        </w:rPr>
        <w:t>Abstract</w:t>
      </w:r>
    </w:p>
    <w:p w:rsidR="000F5B4F" w:rsidRDefault="000F5B4F" w:rsidP="007853BD">
      <w:pPr>
        <w:jc w:val="both"/>
        <w:rPr>
          <w:rFonts w:ascii="Times New Roman" w:hAnsi="Times New Roman" w:cs="Times New Roman"/>
          <w:sz w:val="20"/>
        </w:rPr>
      </w:pPr>
      <w:r w:rsidRPr="000F5B4F">
        <w:rPr>
          <w:rFonts w:ascii="Times New Roman" w:hAnsi="Times New Roman" w:cs="Times New Roman"/>
          <w:sz w:val="20"/>
        </w:rPr>
        <w:t xml:space="preserve">Since </w:t>
      </w:r>
      <w:proofErr w:type="spellStart"/>
      <w:r w:rsidRPr="000F5B4F">
        <w:rPr>
          <w:rFonts w:ascii="Times New Roman" w:hAnsi="Times New Roman" w:cs="Times New Roman"/>
          <w:sz w:val="20"/>
        </w:rPr>
        <w:t>hexaploid</w:t>
      </w:r>
      <w:proofErr w:type="spellEnd"/>
      <w:r w:rsidRPr="000F5B4F">
        <w:rPr>
          <w:rFonts w:ascii="Times New Roman" w:hAnsi="Times New Roman" w:cs="Times New Roman"/>
          <w:sz w:val="20"/>
        </w:rPr>
        <w:t xml:space="preserve"> wheat produces the bulk of the world's gluten (</w:t>
      </w:r>
      <w:proofErr w:type="spellStart"/>
      <w:r w:rsidRPr="000F5B4F">
        <w:rPr>
          <w:rFonts w:ascii="Times New Roman" w:hAnsi="Times New Roman" w:cs="Times New Roman"/>
          <w:sz w:val="20"/>
        </w:rPr>
        <w:t>gliadin</w:t>
      </w:r>
      <w:proofErr w:type="spellEnd"/>
      <w:r w:rsidRPr="000F5B4F">
        <w:rPr>
          <w:rFonts w:ascii="Times New Roman" w:hAnsi="Times New Roman" w:cs="Times New Roman"/>
          <w:sz w:val="20"/>
        </w:rPr>
        <w:t xml:space="preserve"> and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proteins, it is one of the most crucial elements of the human diet. The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components that depend on genetic variation among genotypes are among the most critical elements. There is still much to learn about the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diversity study of bread wheat genotypes, which is useful for improving food crops. Therefore, the investigation of composition following SDS PAGE tests and an evaluation of the range of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concentrations in </w:t>
      </w:r>
      <w:proofErr w:type="spellStart"/>
      <w:r w:rsidRPr="000F5B4F">
        <w:rPr>
          <w:rFonts w:ascii="Times New Roman" w:hAnsi="Times New Roman" w:cs="Times New Roman"/>
          <w:sz w:val="20"/>
        </w:rPr>
        <w:t>hexaploid</w:t>
      </w:r>
      <w:proofErr w:type="spellEnd"/>
      <w:r w:rsidRPr="000F5B4F">
        <w:rPr>
          <w:rFonts w:ascii="Times New Roman" w:hAnsi="Times New Roman" w:cs="Times New Roman"/>
          <w:sz w:val="20"/>
        </w:rPr>
        <w:t xml:space="preserve"> wheat genotypes for bread manufacture were the objectives of the study. We compared the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subunit protein bands produced by the genotypes during electrophoresis to the ty</w:t>
      </w:r>
      <w:r w:rsidR="00E9062A">
        <w:rPr>
          <w:rFonts w:ascii="Times New Roman" w:hAnsi="Times New Roman" w:cs="Times New Roman"/>
          <w:sz w:val="20"/>
        </w:rPr>
        <w:t>pical protein markers (LMW: 35</w:t>
      </w:r>
      <w:proofErr w:type="gramStart"/>
      <w:r w:rsidR="00E9062A">
        <w:rPr>
          <w:rFonts w:ascii="Times New Roman" w:hAnsi="Times New Roman" w:cs="Times New Roman"/>
          <w:sz w:val="20"/>
        </w:rPr>
        <w:t>,45,50,55,65</w:t>
      </w:r>
      <w:proofErr w:type="gramEnd"/>
      <w:r w:rsidRPr="000F5B4F">
        <w:rPr>
          <w:rFonts w:ascii="Times New Roman" w:hAnsi="Times New Roman" w:cs="Times New Roman"/>
          <w:sz w:val="20"/>
        </w:rPr>
        <w:t xml:space="preserve"> and HMW</w:t>
      </w:r>
      <w:r w:rsidR="00E9062A">
        <w:rPr>
          <w:rFonts w:ascii="Times New Roman" w:hAnsi="Times New Roman" w:cs="Times New Roman"/>
          <w:sz w:val="20"/>
        </w:rPr>
        <w:t>: 130,140,150</w:t>
      </w:r>
      <w:r w:rsidRPr="000F5B4F">
        <w:rPr>
          <w:rFonts w:ascii="Times New Roman" w:hAnsi="Times New Roman" w:cs="Times New Roman"/>
          <w:sz w:val="20"/>
        </w:rPr>
        <w:t xml:space="preserve"> and 160). As a result of using HMW markers, the genotypes </w:t>
      </w:r>
      <w:proofErr w:type="spellStart"/>
      <w:r w:rsidRPr="000F5B4F">
        <w:rPr>
          <w:rFonts w:ascii="Times New Roman" w:hAnsi="Times New Roman" w:cs="Times New Roman"/>
          <w:sz w:val="20"/>
        </w:rPr>
        <w:t>Hogana</w:t>
      </w:r>
      <w:proofErr w:type="spellEnd"/>
      <w:r w:rsidRPr="000F5B4F">
        <w:rPr>
          <w:rFonts w:ascii="Times New Roman" w:hAnsi="Times New Roman" w:cs="Times New Roman"/>
          <w:sz w:val="20"/>
        </w:rPr>
        <w:t xml:space="preserve">, ETBW 6095, </w:t>
      </w:r>
      <w:proofErr w:type="spellStart"/>
      <w:r w:rsidRPr="000F5B4F">
        <w:rPr>
          <w:rFonts w:ascii="Times New Roman" w:hAnsi="Times New Roman" w:cs="Times New Roman"/>
          <w:sz w:val="20"/>
        </w:rPr>
        <w:t>Gasay</w:t>
      </w:r>
      <w:proofErr w:type="spellEnd"/>
      <w:r w:rsidRPr="000F5B4F">
        <w:rPr>
          <w:rFonts w:ascii="Times New Roman" w:hAnsi="Times New Roman" w:cs="Times New Roman"/>
          <w:sz w:val="20"/>
        </w:rPr>
        <w:t xml:space="preserve">, and ETBW 6114 revealed the most bands (four), whereas </w:t>
      </w:r>
      <w:proofErr w:type="spellStart"/>
      <w:r w:rsidRPr="000F5B4F">
        <w:rPr>
          <w:rFonts w:ascii="Times New Roman" w:hAnsi="Times New Roman" w:cs="Times New Roman"/>
          <w:sz w:val="20"/>
        </w:rPr>
        <w:t>Tay</w:t>
      </w:r>
      <w:proofErr w:type="spellEnd"/>
      <w:r w:rsidRPr="000F5B4F">
        <w:rPr>
          <w:rFonts w:ascii="Times New Roman" w:hAnsi="Times New Roman" w:cs="Times New Roman"/>
          <w:sz w:val="20"/>
        </w:rPr>
        <w:t xml:space="preserve"> revealed the fewest (one band). With the aid of LMW markers, the genotypes Bolo, </w:t>
      </w:r>
      <w:proofErr w:type="spellStart"/>
      <w:r w:rsidRPr="000F5B4F">
        <w:rPr>
          <w:rFonts w:ascii="Times New Roman" w:hAnsi="Times New Roman" w:cs="Times New Roman"/>
          <w:sz w:val="20"/>
        </w:rPr>
        <w:t>Meraro</w:t>
      </w:r>
      <w:proofErr w:type="spellEnd"/>
      <w:r w:rsidRPr="000F5B4F">
        <w:rPr>
          <w:rFonts w:ascii="Times New Roman" w:hAnsi="Times New Roman" w:cs="Times New Roman"/>
          <w:sz w:val="20"/>
        </w:rPr>
        <w:t xml:space="preserve">, </w:t>
      </w:r>
      <w:proofErr w:type="spellStart"/>
      <w:r w:rsidRPr="000F5B4F">
        <w:rPr>
          <w:rFonts w:ascii="Times New Roman" w:hAnsi="Times New Roman" w:cs="Times New Roman"/>
          <w:sz w:val="20"/>
        </w:rPr>
        <w:t>Digelu</w:t>
      </w:r>
      <w:proofErr w:type="spellEnd"/>
      <w:r w:rsidRPr="000F5B4F">
        <w:rPr>
          <w:rFonts w:ascii="Times New Roman" w:hAnsi="Times New Roman" w:cs="Times New Roman"/>
          <w:sz w:val="20"/>
        </w:rPr>
        <w:t xml:space="preserve">, </w:t>
      </w:r>
      <w:proofErr w:type="spellStart"/>
      <w:r w:rsidRPr="000F5B4F">
        <w:rPr>
          <w:rFonts w:ascii="Times New Roman" w:hAnsi="Times New Roman" w:cs="Times New Roman"/>
          <w:sz w:val="20"/>
        </w:rPr>
        <w:t>Dure</w:t>
      </w:r>
      <w:proofErr w:type="spellEnd"/>
      <w:r w:rsidRPr="000F5B4F">
        <w:rPr>
          <w:rFonts w:ascii="Times New Roman" w:hAnsi="Times New Roman" w:cs="Times New Roman"/>
          <w:sz w:val="20"/>
        </w:rPr>
        <w:t xml:space="preserve">, </w:t>
      </w:r>
      <w:proofErr w:type="spellStart"/>
      <w:r w:rsidRPr="000F5B4F">
        <w:rPr>
          <w:rFonts w:ascii="Times New Roman" w:hAnsi="Times New Roman" w:cs="Times New Roman"/>
          <w:sz w:val="20"/>
        </w:rPr>
        <w:t>Huluka</w:t>
      </w:r>
      <w:proofErr w:type="spellEnd"/>
      <w:r w:rsidRPr="000F5B4F">
        <w:rPr>
          <w:rFonts w:ascii="Times New Roman" w:hAnsi="Times New Roman" w:cs="Times New Roman"/>
          <w:sz w:val="20"/>
        </w:rPr>
        <w:t xml:space="preserve">, and ETBW 6107 exhibited four bands, whereas </w:t>
      </w:r>
      <w:proofErr w:type="spellStart"/>
      <w:r w:rsidRPr="000F5B4F">
        <w:rPr>
          <w:rFonts w:ascii="Times New Roman" w:hAnsi="Times New Roman" w:cs="Times New Roman"/>
          <w:sz w:val="20"/>
        </w:rPr>
        <w:t>Shorima</w:t>
      </w:r>
      <w:proofErr w:type="spellEnd"/>
      <w:r w:rsidRPr="000F5B4F">
        <w:rPr>
          <w:rFonts w:ascii="Times New Roman" w:hAnsi="Times New Roman" w:cs="Times New Roman"/>
          <w:sz w:val="20"/>
        </w:rPr>
        <w:t xml:space="preserve"> and ETBW 6095 did not. Because of this, in addition to the tested genotypes having a high level of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variability, genotypes with a higher number of bands seen by the HMW and LMW markers often had a higher quality than genotypes with a lower number of bands. A large amount of variance was found among the examined genotypes in the current study, which can be used for both direct and indirect selection as well as the preservation of the best genotypes for subsequent breeding.</w:t>
      </w:r>
    </w:p>
    <w:p w:rsidR="000F5B4F" w:rsidRPr="000F5B4F" w:rsidRDefault="000F5B4F" w:rsidP="007853BD">
      <w:pPr>
        <w:rPr>
          <w:rFonts w:ascii="Times New Roman" w:hAnsi="Times New Roman" w:cs="Times New Roman"/>
          <w:b/>
          <w:sz w:val="24"/>
        </w:rPr>
      </w:pPr>
      <w:r w:rsidRPr="000F5B4F">
        <w:rPr>
          <w:rFonts w:ascii="Times New Roman" w:hAnsi="Times New Roman" w:cs="Times New Roman"/>
          <w:b/>
          <w:sz w:val="24"/>
        </w:rPr>
        <w:t>Importance of Research</w:t>
      </w:r>
    </w:p>
    <w:p w:rsidR="000F5B4F" w:rsidRPr="000F5B4F" w:rsidRDefault="000F5B4F" w:rsidP="007853BD">
      <w:pPr>
        <w:jc w:val="both"/>
        <w:rPr>
          <w:rFonts w:ascii="Times New Roman" w:hAnsi="Times New Roman" w:cs="Times New Roman"/>
          <w:sz w:val="20"/>
        </w:rPr>
      </w:pP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sub units, which can make up at least 40% of the total protein in grain and flour, are composed of the molec</w:t>
      </w:r>
      <w:r w:rsidR="00E9062A">
        <w:rPr>
          <w:rFonts w:ascii="Times New Roman" w:hAnsi="Times New Roman" w:cs="Times New Roman"/>
          <w:sz w:val="20"/>
        </w:rPr>
        <w:t>ular weight ranges of LMW (10~</w:t>
      </w:r>
      <w:r w:rsidRPr="000F5B4F">
        <w:rPr>
          <w:rFonts w:ascii="Times New Roman" w:hAnsi="Times New Roman" w:cs="Times New Roman"/>
          <w:sz w:val="20"/>
        </w:rPr>
        <w:t>70K</w:t>
      </w:r>
      <w:r w:rsidR="00E9062A">
        <w:rPr>
          <w:rFonts w:ascii="Times New Roman" w:hAnsi="Times New Roman" w:cs="Times New Roman"/>
          <w:sz w:val="20"/>
        </w:rPr>
        <w:t xml:space="preserve"> da) and of HMW (80</w:t>
      </w:r>
      <w:r w:rsidRPr="000F5B4F">
        <w:rPr>
          <w:rFonts w:ascii="Times New Roman" w:hAnsi="Times New Roman" w:cs="Times New Roman"/>
          <w:sz w:val="20"/>
        </w:rPr>
        <w:t>~130K</w:t>
      </w:r>
      <w:r w:rsidR="00E9062A">
        <w:rPr>
          <w:rFonts w:ascii="Times New Roman" w:hAnsi="Times New Roman" w:cs="Times New Roman"/>
          <w:sz w:val="20"/>
        </w:rPr>
        <w:t xml:space="preserve"> </w:t>
      </w:r>
      <w:r w:rsidRPr="000F5B4F">
        <w:rPr>
          <w:rFonts w:ascii="Times New Roman" w:hAnsi="Times New Roman" w:cs="Times New Roman"/>
          <w:sz w:val="20"/>
        </w:rPr>
        <w:t xml:space="preserve">da) subunits, can provide high rigidity and elastic property to dough for the flour to determine the bread making quality.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is made of </w:t>
      </w:r>
      <w:proofErr w:type="spellStart"/>
      <w:r w:rsidRPr="000F5B4F">
        <w:rPr>
          <w:rFonts w:ascii="Times New Roman" w:hAnsi="Times New Roman" w:cs="Times New Roman"/>
          <w:sz w:val="20"/>
        </w:rPr>
        <w:t>heterogenous</w:t>
      </w:r>
      <w:proofErr w:type="spellEnd"/>
      <w:r w:rsidRPr="000F5B4F">
        <w:rPr>
          <w:rFonts w:ascii="Times New Roman" w:hAnsi="Times New Roman" w:cs="Times New Roman"/>
          <w:sz w:val="20"/>
        </w:rPr>
        <w:t xml:space="preserve"> molecules built up of different subuni</w:t>
      </w:r>
      <w:r w:rsidR="00E9062A">
        <w:rPr>
          <w:rFonts w:ascii="Times New Roman" w:hAnsi="Times New Roman" w:cs="Times New Roman"/>
          <w:sz w:val="20"/>
        </w:rPr>
        <w:t>ts connected by disulfide bonds</w:t>
      </w:r>
      <w:r w:rsidRPr="000F5B4F">
        <w:rPr>
          <w:rFonts w:ascii="Times New Roman" w:hAnsi="Times New Roman" w:cs="Times New Roman"/>
          <w:sz w:val="20"/>
        </w:rPr>
        <w:t xml:space="preserve"> and range in size from 50 to 200K</w:t>
      </w:r>
      <w:r w:rsidR="00E9062A">
        <w:rPr>
          <w:rFonts w:ascii="Times New Roman" w:hAnsi="Times New Roman" w:cs="Times New Roman"/>
          <w:sz w:val="20"/>
        </w:rPr>
        <w:t xml:space="preserve"> </w:t>
      </w:r>
      <w:r w:rsidRPr="000F5B4F">
        <w:rPr>
          <w:rFonts w:ascii="Times New Roman" w:hAnsi="Times New Roman" w:cs="Times New Roman"/>
          <w:sz w:val="20"/>
        </w:rPr>
        <w:t xml:space="preserve">da. The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group is subdivided in to </w:t>
      </w:r>
      <w:r w:rsidR="00E9062A" w:rsidRPr="000F5B4F">
        <w:rPr>
          <w:rFonts w:ascii="Times New Roman" w:hAnsi="Times New Roman" w:cs="Times New Roman"/>
          <w:sz w:val="20"/>
        </w:rPr>
        <w:t>High Molecular Weight</w:t>
      </w:r>
      <w:r w:rsidRPr="000F5B4F">
        <w:rPr>
          <w:rFonts w:ascii="Times New Roman" w:hAnsi="Times New Roman" w:cs="Times New Roman"/>
          <w:sz w:val="20"/>
        </w:rPr>
        <w:t xml:space="preserve"> (HMW, 80-120K</w:t>
      </w:r>
      <w:r w:rsidR="00E9062A">
        <w:rPr>
          <w:rFonts w:ascii="Times New Roman" w:hAnsi="Times New Roman" w:cs="Times New Roman"/>
          <w:sz w:val="20"/>
        </w:rPr>
        <w:t xml:space="preserve"> </w:t>
      </w:r>
      <w:r w:rsidRPr="000F5B4F">
        <w:rPr>
          <w:rFonts w:ascii="Times New Roman" w:hAnsi="Times New Roman" w:cs="Times New Roman"/>
          <w:sz w:val="20"/>
        </w:rPr>
        <w:t xml:space="preserve">da </w:t>
      </w:r>
      <w:proofErr w:type="gramStart"/>
      <w:r w:rsidRPr="000F5B4F">
        <w:rPr>
          <w:rFonts w:ascii="Times New Roman" w:hAnsi="Times New Roman" w:cs="Times New Roman"/>
          <w:sz w:val="20"/>
        </w:rPr>
        <w:t>group</w:t>
      </w:r>
      <w:proofErr w:type="gramEnd"/>
      <w:r w:rsidRPr="000F5B4F">
        <w:rPr>
          <w:rFonts w:ascii="Times New Roman" w:hAnsi="Times New Roman" w:cs="Times New Roman"/>
          <w:sz w:val="20"/>
        </w:rPr>
        <w:t xml:space="preserve">) and </w:t>
      </w:r>
      <w:r w:rsidR="00E9062A" w:rsidRPr="000F5B4F">
        <w:rPr>
          <w:rFonts w:ascii="Times New Roman" w:hAnsi="Times New Roman" w:cs="Times New Roman"/>
          <w:sz w:val="20"/>
        </w:rPr>
        <w:t>Low Molecular Weight</w:t>
      </w:r>
      <w:r w:rsidRPr="000F5B4F">
        <w:rPr>
          <w:rFonts w:ascii="Times New Roman" w:hAnsi="Times New Roman" w:cs="Times New Roman"/>
          <w:sz w:val="20"/>
        </w:rPr>
        <w:t xml:space="preserve"> (LMW, 35-50K</w:t>
      </w:r>
      <w:r w:rsidR="00E9062A">
        <w:rPr>
          <w:rFonts w:ascii="Times New Roman" w:hAnsi="Times New Roman" w:cs="Times New Roman"/>
          <w:sz w:val="20"/>
        </w:rPr>
        <w:t xml:space="preserve"> </w:t>
      </w:r>
      <w:r w:rsidRPr="000F5B4F">
        <w:rPr>
          <w:rFonts w:ascii="Times New Roman" w:hAnsi="Times New Roman" w:cs="Times New Roman"/>
          <w:sz w:val="20"/>
        </w:rPr>
        <w:t xml:space="preserve">da group). The </w:t>
      </w:r>
      <w:r w:rsidR="00E9062A" w:rsidRPr="000F5B4F">
        <w:rPr>
          <w:rFonts w:ascii="Times New Roman" w:hAnsi="Times New Roman" w:cs="Times New Roman"/>
          <w:sz w:val="20"/>
        </w:rPr>
        <w:t>High Molecular Weight</w:t>
      </w:r>
      <w:r w:rsidRPr="000F5B4F">
        <w:rPr>
          <w:rFonts w:ascii="Times New Roman" w:hAnsi="Times New Roman" w:cs="Times New Roman"/>
          <w:sz w:val="20"/>
        </w:rPr>
        <w:t xml:space="preserve"> (HMW)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are encoded by th</w:t>
      </w:r>
      <w:r>
        <w:rPr>
          <w:rFonts w:ascii="Times New Roman" w:hAnsi="Times New Roman" w:cs="Times New Roman"/>
          <w:sz w:val="20"/>
        </w:rPr>
        <w:t xml:space="preserve">e Glu-A1 and Glu-B1 genes. Some </w:t>
      </w:r>
      <w:r w:rsidR="00E9062A" w:rsidRPr="000F5B4F">
        <w:rPr>
          <w:rFonts w:ascii="Times New Roman" w:hAnsi="Times New Roman" w:cs="Times New Roman"/>
          <w:sz w:val="20"/>
        </w:rPr>
        <w:t xml:space="preserve">Low Molecular Weight </w:t>
      </w:r>
      <w:r w:rsidRPr="000F5B4F">
        <w:rPr>
          <w:rFonts w:ascii="Times New Roman" w:hAnsi="Times New Roman" w:cs="Times New Roman"/>
          <w:sz w:val="20"/>
        </w:rPr>
        <w:t xml:space="preserve">(LMW) </w:t>
      </w:r>
      <w:proofErr w:type="spellStart"/>
      <w:r w:rsidRPr="000F5B4F">
        <w:rPr>
          <w:rFonts w:ascii="Times New Roman" w:hAnsi="Times New Roman" w:cs="Times New Roman"/>
          <w:sz w:val="20"/>
        </w:rPr>
        <w:t>glutenins</w:t>
      </w:r>
      <w:proofErr w:type="spellEnd"/>
      <w:r w:rsidRPr="000F5B4F">
        <w:rPr>
          <w:rFonts w:ascii="Times New Roman" w:hAnsi="Times New Roman" w:cs="Times New Roman"/>
          <w:sz w:val="20"/>
        </w:rPr>
        <w:t xml:space="preserve"> are encoded by Glu-A3 and Glu-B3 loci and some of them are similar to </w:t>
      </w:r>
      <w:proofErr w:type="spellStart"/>
      <w:r w:rsidRPr="000F5B4F">
        <w:rPr>
          <w:rFonts w:ascii="Times New Roman" w:hAnsi="Times New Roman" w:cs="Times New Roman"/>
          <w:sz w:val="20"/>
        </w:rPr>
        <w:t>gliadin</w:t>
      </w:r>
      <w:proofErr w:type="spellEnd"/>
      <w:r w:rsidRPr="000F5B4F">
        <w:rPr>
          <w:rFonts w:ascii="Times New Roman" w:hAnsi="Times New Roman" w:cs="Times New Roman"/>
          <w:sz w:val="20"/>
        </w:rPr>
        <w:t xml:space="preserve"> units in their biochemical characteristics and amino acid sequences and the respective genes are located close to the </w:t>
      </w:r>
      <w:proofErr w:type="spellStart"/>
      <w:r w:rsidRPr="000F5B4F">
        <w:rPr>
          <w:rFonts w:ascii="Times New Roman" w:hAnsi="Times New Roman" w:cs="Times New Roman"/>
          <w:sz w:val="20"/>
        </w:rPr>
        <w:t>gliadin</w:t>
      </w:r>
      <w:proofErr w:type="spellEnd"/>
      <w:r w:rsidRPr="000F5B4F">
        <w:rPr>
          <w:rFonts w:ascii="Times New Roman" w:hAnsi="Times New Roman" w:cs="Times New Roman"/>
          <w:sz w:val="20"/>
        </w:rPr>
        <w:t xml:space="preserve"> genes.</w:t>
      </w:r>
    </w:p>
    <w:p w:rsidR="000F5B4F" w:rsidRDefault="000F5B4F" w:rsidP="007853BD">
      <w:pPr>
        <w:jc w:val="both"/>
        <w:rPr>
          <w:rFonts w:ascii="Times New Roman" w:hAnsi="Times New Roman" w:cs="Times New Roman"/>
          <w:sz w:val="20"/>
        </w:rPr>
      </w:pPr>
      <w:r w:rsidRPr="000F5B4F">
        <w:rPr>
          <w:rFonts w:ascii="Times New Roman" w:hAnsi="Times New Roman" w:cs="Times New Roman"/>
          <w:sz w:val="20"/>
        </w:rPr>
        <w:t xml:space="preserve">Electrophoretic studies have revealed an appreciable polymorphism in the number and mobility of </w:t>
      </w:r>
      <w:proofErr w:type="spellStart"/>
      <w:r w:rsidRPr="000F5B4F">
        <w:rPr>
          <w:rFonts w:ascii="Times New Roman" w:hAnsi="Times New Roman" w:cs="Times New Roman"/>
          <w:sz w:val="20"/>
        </w:rPr>
        <w:t>glutenin</w:t>
      </w:r>
      <w:proofErr w:type="spellEnd"/>
      <w:r w:rsidRPr="000F5B4F">
        <w:rPr>
          <w:rFonts w:ascii="Times New Roman" w:hAnsi="Times New Roman" w:cs="Times New Roman"/>
          <w:sz w:val="20"/>
        </w:rPr>
        <w:t xml:space="preserve"> (HMW- and LMW-) subunits in bread wheat. SDS-PAGE is widely used due to its simplicity and effectiveness for describing the genotypic diversity and biochemical study of crop </w:t>
      </w:r>
      <w:proofErr w:type="spellStart"/>
      <w:r w:rsidRPr="000F5B4F">
        <w:rPr>
          <w:rFonts w:ascii="Times New Roman" w:hAnsi="Times New Roman" w:cs="Times New Roman"/>
          <w:sz w:val="20"/>
        </w:rPr>
        <w:t>germplasm</w:t>
      </w:r>
      <w:proofErr w:type="spellEnd"/>
      <w:r w:rsidRPr="000F5B4F">
        <w:rPr>
          <w:rFonts w:ascii="Times New Roman" w:hAnsi="Times New Roman" w:cs="Times New Roman"/>
          <w:sz w:val="20"/>
        </w:rPr>
        <w:t>. Comparison of protein profiles from wheat genotypes could lead to the identification of bread making quality associated directly or indirectly with flour quality.</w:t>
      </w:r>
      <w:r w:rsidR="000D4618">
        <w:rPr>
          <w:rFonts w:ascii="Times New Roman" w:hAnsi="Times New Roman" w:cs="Times New Roman"/>
          <w:sz w:val="20"/>
        </w:rPr>
        <w:t xml:space="preserve"> </w:t>
      </w:r>
      <w:r w:rsidRPr="000F5B4F">
        <w:rPr>
          <w:rFonts w:ascii="Times New Roman" w:hAnsi="Times New Roman" w:cs="Times New Roman"/>
          <w:sz w:val="20"/>
        </w:rPr>
        <w:t xml:space="preserve">The analysis of genotypic diversity for flour quality in wheat was not exploited for its depth, and has proved to be a useful tool not only for diversity of genotypes of the flour quality studies for bread making but also to optimize variation in </w:t>
      </w:r>
      <w:proofErr w:type="spellStart"/>
      <w:r w:rsidRPr="000F5B4F">
        <w:rPr>
          <w:rFonts w:ascii="Times New Roman" w:hAnsi="Times New Roman" w:cs="Times New Roman"/>
          <w:sz w:val="20"/>
        </w:rPr>
        <w:t>germplasm</w:t>
      </w:r>
      <w:proofErr w:type="spellEnd"/>
      <w:r w:rsidRPr="000F5B4F">
        <w:rPr>
          <w:rFonts w:ascii="Times New Roman" w:hAnsi="Times New Roman" w:cs="Times New Roman"/>
          <w:sz w:val="20"/>
        </w:rPr>
        <w:t xml:space="preserve"> collections.</w:t>
      </w:r>
    </w:p>
    <w:p w:rsidR="000F5B4F" w:rsidRPr="000F5B4F" w:rsidRDefault="000F5B4F" w:rsidP="007853BD">
      <w:pPr>
        <w:rPr>
          <w:rFonts w:ascii="Times New Roman" w:hAnsi="Times New Roman" w:cs="Times New Roman"/>
          <w:b/>
          <w:sz w:val="24"/>
        </w:rPr>
      </w:pPr>
      <w:r w:rsidRPr="000F5B4F">
        <w:rPr>
          <w:rFonts w:ascii="Times New Roman" w:hAnsi="Times New Roman" w:cs="Times New Roman"/>
          <w:b/>
          <w:sz w:val="24"/>
        </w:rPr>
        <w:t>Biography</w:t>
      </w:r>
    </w:p>
    <w:p w:rsidR="000F5B4F" w:rsidRPr="000F5B4F" w:rsidRDefault="000F5B4F" w:rsidP="007853BD">
      <w:pPr>
        <w:jc w:val="both"/>
        <w:rPr>
          <w:rFonts w:ascii="Times New Roman" w:hAnsi="Times New Roman" w:cs="Times New Roman"/>
          <w:sz w:val="20"/>
        </w:rPr>
      </w:pPr>
      <w:proofErr w:type="spellStart"/>
      <w:r w:rsidRPr="000F5B4F">
        <w:rPr>
          <w:rFonts w:ascii="Times New Roman" w:hAnsi="Times New Roman" w:cs="Times New Roman"/>
          <w:sz w:val="20"/>
        </w:rPr>
        <w:t>Abebe</w:t>
      </w:r>
      <w:proofErr w:type="spellEnd"/>
      <w:r w:rsidRPr="000F5B4F">
        <w:rPr>
          <w:rFonts w:ascii="Times New Roman" w:hAnsi="Times New Roman" w:cs="Times New Roman"/>
          <w:sz w:val="20"/>
        </w:rPr>
        <w:t xml:space="preserve"> </w:t>
      </w:r>
      <w:proofErr w:type="spellStart"/>
      <w:r w:rsidRPr="000F5B4F">
        <w:rPr>
          <w:rFonts w:ascii="Times New Roman" w:hAnsi="Times New Roman" w:cs="Times New Roman"/>
          <w:sz w:val="20"/>
        </w:rPr>
        <w:t>Tiruneh</w:t>
      </w:r>
      <w:proofErr w:type="spellEnd"/>
      <w:r w:rsidRPr="000F5B4F">
        <w:rPr>
          <w:rFonts w:ascii="Times New Roman" w:hAnsi="Times New Roman" w:cs="Times New Roman"/>
          <w:sz w:val="20"/>
        </w:rPr>
        <w:t xml:space="preserve"> is from the Institute of Biotechnology, Department of Agricultural Biotechnology, </w:t>
      </w:r>
      <w:proofErr w:type="gramStart"/>
      <w:r w:rsidRPr="000F5B4F">
        <w:rPr>
          <w:rFonts w:ascii="Times New Roman" w:hAnsi="Times New Roman" w:cs="Times New Roman"/>
          <w:sz w:val="20"/>
        </w:rPr>
        <w:t>University</w:t>
      </w:r>
      <w:proofErr w:type="gramEnd"/>
      <w:r w:rsidRPr="000F5B4F">
        <w:rPr>
          <w:rFonts w:ascii="Times New Roman" w:hAnsi="Times New Roman" w:cs="Times New Roman"/>
          <w:sz w:val="20"/>
        </w:rPr>
        <w:t xml:space="preserve"> of Gondar, Ethiopia. His research inter</w:t>
      </w:r>
      <w:bookmarkStart w:id="0" w:name="_GoBack"/>
      <w:bookmarkEnd w:id="0"/>
      <w:r w:rsidRPr="000F5B4F">
        <w:rPr>
          <w:rFonts w:ascii="Times New Roman" w:hAnsi="Times New Roman" w:cs="Times New Roman"/>
          <w:sz w:val="20"/>
        </w:rPr>
        <w:t xml:space="preserve">ests are </w:t>
      </w:r>
      <w:proofErr w:type="spellStart"/>
      <w:r w:rsidRPr="000F5B4F">
        <w:rPr>
          <w:rFonts w:ascii="Times New Roman" w:hAnsi="Times New Roman" w:cs="Times New Roman"/>
          <w:sz w:val="20"/>
        </w:rPr>
        <w:t>Agromorphological</w:t>
      </w:r>
      <w:proofErr w:type="spellEnd"/>
      <w:r w:rsidRPr="000F5B4F">
        <w:rPr>
          <w:rFonts w:ascii="Times New Roman" w:hAnsi="Times New Roman" w:cs="Times New Roman"/>
          <w:sz w:val="20"/>
        </w:rPr>
        <w:t xml:space="preserve">, Biochemical and molecular study of food crops. </w:t>
      </w:r>
      <w:r w:rsidRPr="000F5B4F">
        <w:rPr>
          <w:rFonts w:ascii="Times New Roman" w:hAnsi="Times New Roman" w:cs="Times New Roman"/>
          <w:sz w:val="20"/>
        </w:rPr>
        <w:lastRenderedPageBreak/>
        <w:t xml:space="preserve">His research had been published and under the process of international journals. He also worked in community research activities concerning major food crops, consulting with the local farmers, advising post graduate students in their research work and similar activities. He was appointed as Head of the department of Plant sciences, </w:t>
      </w:r>
      <w:proofErr w:type="spellStart"/>
      <w:r w:rsidRPr="000F5B4F">
        <w:rPr>
          <w:rFonts w:ascii="Times New Roman" w:hAnsi="Times New Roman" w:cs="Times New Roman"/>
          <w:sz w:val="20"/>
        </w:rPr>
        <w:t>Woreta</w:t>
      </w:r>
      <w:proofErr w:type="spellEnd"/>
      <w:r w:rsidRPr="000F5B4F">
        <w:rPr>
          <w:rFonts w:ascii="Times New Roman" w:hAnsi="Times New Roman" w:cs="Times New Roman"/>
          <w:sz w:val="20"/>
        </w:rPr>
        <w:t xml:space="preserve"> </w:t>
      </w:r>
      <w:r w:rsidRPr="000F5B4F">
        <w:rPr>
          <w:rFonts w:ascii="Times New Roman" w:hAnsi="Times New Roman" w:cs="Times New Roman"/>
          <w:sz w:val="20"/>
        </w:rPr>
        <w:t>College</w:t>
      </w:r>
      <w:r w:rsidRPr="000F5B4F">
        <w:rPr>
          <w:rFonts w:ascii="Times New Roman" w:hAnsi="Times New Roman" w:cs="Times New Roman"/>
          <w:sz w:val="20"/>
        </w:rPr>
        <w:t xml:space="preserve"> of agriculture in 2010. He was a member of ICARDA, Covenant University, Nigeria and Ghana Association of African </w:t>
      </w:r>
      <w:r w:rsidRPr="000F5B4F">
        <w:rPr>
          <w:rFonts w:ascii="Times New Roman" w:hAnsi="Times New Roman" w:cs="Times New Roman"/>
          <w:sz w:val="20"/>
        </w:rPr>
        <w:t>Universities</w:t>
      </w:r>
      <w:r w:rsidRPr="000F5B4F">
        <w:rPr>
          <w:rFonts w:ascii="Times New Roman" w:hAnsi="Times New Roman" w:cs="Times New Roman"/>
          <w:sz w:val="20"/>
        </w:rPr>
        <w:t xml:space="preserve"> for the </w:t>
      </w:r>
      <w:r w:rsidRPr="000F5B4F">
        <w:rPr>
          <w:rFonts w:ascii="Times New Roman" w:hAnsi="Times New Roman" w:cs="Times New Roman"/>
          <w:sz w:val="20"/>
        </w:rPr>
        <w:t>fulfillment</w:t>
      </w:r>
      <w:r w:rsidRPr="000F5B4F">
        <w:rPr>
          <w:rFonts w:ascii="Times New Roman" w:hAnsi="Times New Roman" w:cs="Times New Roman"/>
          <w:sz w:val="20"/>
        </w:rPr>
        <w:t xml:space="preserve"> of his PhD work.</w:t>
      </w:r>
    </w:p>
    <w:sectPr w:rsidR="000F5B4F" w:rsidRPr="000F5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B4F"/>
    <w:rsid w:val="000D4618"/>
    <w:rsid w:val="000F5B4F"/>
    <w:rsid w:val="00474203"/>
    <w:rsid w:val="00535872"/>
    <w:rsid w:val="007853BD"/>
    <w:rsid w:val="00924B33"/>
    <w:rsid w:val="00E906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614</Words>
  <Characters>3505</Characters>
  <Application>Microsoft Office Word</Application>
  <DocSecurity>0</DocSecurity>
  <Lines>29</Lines>
  <Paragraphs>8</Paragraphs>
  <ScaleCrop>false</ScaleCrop>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2022-08-01T06:12:00Z</dcterms:created>
  <dcterms:modified xsi:type="dcterms:W3CDTF">2022-08-01T06:36:00Z</dcterms:modified>
</cp:coreProperties>
</file>