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AA8" w:rsidRDefault="00BA395E">
      <w:pPr>
        <w:rPr>
          <w:rFonts w:ascii="Times New Roman" w:hAnsi="Times New Roman" w:cs="Times New Roman"/>
          <w:b/>
          <w:sz w:val="32"/>
        </w:rPr>
      </w:pPr>
      <w:r w:rsidRPr="00BA395E">
        <w:rPr>
          <w:rFonts w:ascii="Times New Roman" w:hAnsi="Times New Roman" w:cs="Times New Roman"/>
          <w:b/>
          <w:sz w:val="32"/>
        </w:rPr>
        <w:t>Post-operative visual outcomes based on morphological staging of idiopat</w:t>
      </w:r>
      <w:r>
        <w:rPr>
          <w:rFonts w:ascii="Times New Roman" w:hAnsi="Times New Roman" w:cs="Times New Roman"/>
          <w:b/>
          <w:sz w:val="32"/>
        </w:rPr>
        <w:t xml:space="preserve">hic </w:t>
      </w:r>
      <w:proofErr w:type="spellStart"/>
      <w:r>
        <w:rPr>
          <w:rFonts w:ascii="Times New Roman" w:hAnsi="Times New Roman" w:cs="Times New Roman"/>
          <w:b/>
          <w:sz w:val="32"/>
        </w:rPr>
        <w:t>epiretinal</w:t>
      </w:r>
      <w:proofErr w:type="spellEnd"/>
      <w:r>
        <w:rPr>
          <w:rFonts w:ascii="Times New Roman" w:hAnsi="Times New Roman" w:cs="Times New Roman"/>
          <w:b/>
          <w:sz w:val="32"/>
        </w:rPr>
        <w:t xml:space="preserve"> membranes on OCT</w:t>
      </w:r>
    </w:p>
    <w:p w:rsidR="00BA395E" w:rsidRDefault="00BA395E">
      <w:pPr>
        <w:rPr>
          <w:rFonts w:ascii="Times New Roman" w:hAnsi="Times New Roman" w:cs="Times New Roman"/>
          <w:sz w:val="24"/>
        </w:rPr>
      </w:pPr>
      <w:proofErr w:type="spellStart"/>
      <w:r w:rsidRPr="00BA395E">
        <w:rPr>
          <w:rFonts w:ascii="Times New Roman" w:hAnsi="Times New Roman" w:cs="Times New Roman"/>
          <w:sz w:val="24"/>
        </w:rPr>
        <w:t>Sehrish</w:t>
      </w:r>
      <w:proofErr w:type="spellEnd"/>
      <w:r w:rsidRPr="00BA395E">
        <w:rPr>
          <w:rFonts w:ascii="Times New Roman" w:hAnsi="Times New Roman" w:cs="Times New Roman"/>
          <w:sz w:val="24"/>
        </w:rPr>
        <w:t xml:space="preserve"> </w:t>
      </w:r>
      <w:proofErr w:type="spellStart"/>
      <w:r w:rsidRPr="00BA395E">
        <w:rPr>
          <w:rFonts w:ascii="Times New Roman" w:hAnsi="Times New Roman" w:cs="Times New Roman"/>
          <w:sz w:val="24"/>
        </w:rPr>
        <w:t>Nizar</w:t>
      </w:r>
      <w:proofErr w:type="spellEnd"/>
      <w:r w:rsidRPr="00BA395E">
        <w:rPr>
          <w:rFonts w:ascii="Times New Roman" w:hAnsi="Times New Roman" w:cs="Times New Roman"/>
          <w:sz w:val="24"/>
        </w:rPr>
        <w:t xml:space="preserve"> Ali </w:t>
      </w:r>
      <w:proofErr w:type="spellStart"/>
      <w:r w:rsidRPr="00BA395E">
        <w:rPr>
          <w:rFonts w:ascii="Times New Roman" w:hAnsi="Times New Roman" w:cs="Times New Roman"/>
          <w:sz w:val="24"/>
        </w:rPr>
        <w:t>Momin</w:t>
      </w:r>
      <w:proofErr w:type="spellEnd"/>
    </w:p>
    <w:p w:rsidR="00BA395E" w:rsidRDefault="00BA395E">
      <w:pPr>
        <w:rPr>
          <w:rFonts w:ascii="Times New Roman" w:hAnsi="Times New Roman" w:cs="Times New Roman"/>
        </w:rPr>
      </w:pPr>
      <w:r w:rsidRPr="00BA395E">
        <w:rPr>
          <w:rFonts w:ascii="Times New Roman" w:hAnsi="Times New Roman" w:cs="Times New Roman"/>
        </w:rPr>
        <w:t>The Aga Khan University Hospital, Pakistan</w:t>
      </w:r>
    </w:p>
    <w:p w:rsidR="00BA395E" w:rsidRPr="00BA395E" w:rsidRDefault="00BA395E" w:rsidP="00BA395E">
      <w:pPr>
        <w:jc w:val="center"/>
        <w:rPr>
          <w:rFonts w:ascii="Times New Roman" w:hAnsi="Times New Roman" w:cs="Times New Roman"/>
          <w:b/>
          <w:sz w:val="24"/>
        </w:rPr>
      </w:pPr>
      <w:r w:rsidRPr="00BA395E">
        <w:rPr>
          <w:rFonts w:ascii="Times New Roman" w:hAnsi="Times New Roman" w:cs="Times New Roman"/>
          <w:b/>
          <w:sz w:val="24"/>
        </w:rPr>
        <w:t>Abstract</w:t>
      </w:r>
    </w:p>
    <w:p w:rsidR="00BA395E" w:rsidRPr="00BA395E" w:rsidRDefault="00BA395E" w:rsidP="00BA395E">
      <w:pPr>
        <w:jc w:val="both"/>
        <w:rPr>
          <w:rFonts w:ascii="Times New Roman" w:hAnsi="Times New Roman" w:cs="Times New Roman"/>
          <w:sz w:val="20"/>
        </w:rPr>
      </w:pPr>
      <w:r w:rsidRPr="00BA395E">
        <w:rPr>
          <w:rFonts w:ascii="Times New Roman" w:hAnsi="Times New Roman" w:cs="Times New Roman"/>
          <w:b/>
          <w:sz w:val="20"/>
        </w:rPr>
        <w:t>Purpose:</w:t>
      </w:r>
      <w:r w:rsidRPr="00BA395E">
        <w:rPr>
          <w:rFonts w:ascii="Times New Roman" w:hAnsi="Times New Roman" w:cs="Times New Roman"/>
          <w:sz w:val="20"/>
        </w:rPr>
        <w:t xml:space="preserve"> To evaluate the recently described </w:t>
      </w:r>
      <w:r w:rsidRPr="00BA395E">
        <w:rPr>
          <w:rFonts w:ascii="Times New Roman" w:hAnsi="Times New Roman" w:cs="Times New Roman"/>
          <w:sz w:val="20"/>
        </w:rPr>
        <w:t xml:space="preserve">Optical Coherence Tomography </w:t>
      </w:r>
      <w:r w:rsidRPr="00BA395E">
        <w:rPr>
          <w:rFonts w:ascii="Times New Roman" w:hAnsi="Times New Roman" w:cs="Times New Roman"/>
          <w:sz w:val="20"/>
        </w:rPr>
        <w:t xml:space="preserve">(OCT) based classification of </w:t>
      </w:r>
      <w:proofErr w:type="spellStart"/>
      <w:r w:rsidRPr="00BA395E">
        <w:rPr>
          <w:rFonts w:ascii="Times New Roman" w:hAnsi="Times New Roman" w:cs="Times New Roman"/>
          <w:sz w:val="20"/>
        </w:rPr>
        <w:t>Epiretinal</w:t>
      </w:r>
      <w:proofErr w:type="spellEnd"/>
      <w:r w:rsidRPr="00BA395E">
        <w:rPr>
          <w:rFonts w:ascii="Times New Roman" w:hAnsi="Times New Roman" w:cs="Times New Roman"/>
          <w:sz w:val="20"/>
        </w:rPr>
        <w:t xml:space="preserve"> Membrane</w:t>
      </w:r>
      <w:r w:rsidRPr="00BA395E">
        <w:rPr>
          <w:rFonts w:ascii="Times New Roman" w:hAnsi="Times New Roman" w:cs="Times New Roman"/>
          <w:sz w:val="20"/>
        </w:rPr>
        <w:t xml:space="preserve"> (ERM) and its usefulness in predicting the functional outcome.</w:t>
      </w:r>
    </w:p>
    <w:p w:rsidR="00BA395E" w:rsidRPr="00BA395E" w:rsidRDefault="00BA395E" w:rsidP="00BA395E">
      <w:pPr>
        <w:jc w:val="both"/>
        <w:rPr>
          <w:rFonts w:ascii="Times New Roman" w:hAnsi="Times New Roman" w:cs="Times New Roman"/>
          <w:sz w:val="20"/>
        </w:rPr>
      </w:pPr>
      <w:r w:rsidRPr="00BA395E">
        <w:rPr>
          <w:rFonts w:ascii="Times New Roman" w:hAnsi="Times New Roman" w:cs="Times New Roman"/>
          <w:b/>
          <w:sz w:val="20"/>
        </w:rPr>
        <w:t>Methods:</w:t>
      </w:r>
      <w:r w:rsidRPr="00BA395E">
        <w:rPr>
          <w:rFonts w:ascii="Times New Roman" w:hAnsi="Times New Roman" w:cs="Times New Roman"/>
          <w:sz w:val="20"/>
        </w:rPr>
        <w:t xml:space="preserve"> A retrospective observational review of OCT scans of patients with the diagnosis of ERM was carried out from January 2016 to June 2021. All consecutive images diagnosed with any stage of idiopathic ERM that fulfilled the eligibility criteria were included in the analysis ERM was identified on OCT scans as a thin </w:t>
      </w:r>
      <w:r w:rsidRPr="00BA395E">
        <w:rPr>
          <w:rFonts w:ascii="Times New Roman" w:hAnsi="Times New Roman" w:cs="Times New Roman"/>
          <w:sz w:val="20"/>
        </w:rPr>
        <w:t>hyper reflective</w:t>
      </w:r>
      <w:r w:rsidRPr="00BA395E">
        <w:rPr>
          <w:rFonts w:ascii="Times New Roman" w:hAnsi="Times New Roman" w:cs="Times New Roman"/>
          <w:sz w:val="20"/>
        </w:rPr>
        <w:t xml:space="preserve"> layer over the inner layers of the retina. OCT scans of patients with ERM who underwent </w:t>
      </w:r>
      <w:proofErr w:type="spellStart"/>
      <w:r w:rsidRPr="00BA395E">
        <w:rPr>
          <w:rFonts w:ascii="Times New Roman" w:hAnsi="Times New Roman" w:cs="Times New Roman"/>
          <w:sz w:val="20"/>
        </w:rPr>
        <w:t>vitrectomy</w:t>
      </w:r>
      <w:proofErr w:type="spellEnd"/>
      <w:r w:rsidRPr="00BA395E">
        <w:rPr>
          <w:rFonts w:ascii="Times New Roman" w:hAnsi="Times New Roman" w:cs="Times New Roman"/>
          <w:sz w:val="20"/>
        </w:rPr>
        <w:t xml:space="preserve"> were independently staged as per the new classification by two independent retinal surgeons (</w:t>
      </w:r>
      <w:proofErr w:type="spellStart"/>
      <w:r w:rsidRPr="00BA395E">
        <w:rPr>
          <w:rFonts w:ascii="Times New Roman" w:hAnsi="Times New Roman" w:cs="Times New Roman"/>
          <w:sz w:val="20"/>
        </w:rPr>
        <w:t>nonauthors</w:t>
      </w:r>
      <w:proofErr w:type="spellEnd"/>
      <w:r w:rsidRPr="00BA395E">
        <w:rPr>
          <w:rFonts w:ascii="Times New Roman" w:hAnsi="Times New Roman" w:cs="Times New Roman"/>
          <w:sz w:val="20"/>
        </w:rPr>
        <w:t xml:space="preserve">) to form a consensus on stage. Best Corrected </w:t>
      </w:r>
      <w:r>
        <w:rPr>
          <w:rFonts w:ascii="Times New Roman" w:hAnsi="Times New Roman" w:cs="Times New Roman"/>
          <w:sz w:val="20"/>
        </w:rPr>
        <w:t>V</w:t>
      </w:r>
      <w:r w:rsidRPr="00BA395E">
        <w:rPr>
          <w:rFonts w:ascii="Times New Roman" w:hAnsi="Times New Roman" w:cs="Times New Roman"/>
          <w:sz w:val="20"/>
        </w:rPr>
        <w:t xml:space="preserve">isual </w:t>
      </w:r>
      <w:r>
        <w:rPr>
          <w:rFonts w:ascii="Times New Roman" w:hAnsi="Times New Roman" w:cs="Times New Roman"/>
          <w:sz w:val="20"/>
        </w:rPr>
        <w:t>A</w:t>
      </w:r>
      <w:r w:rsidRPr="00BA395E">
        <w:rPr>
          <w:rFonts w:ascii="Times New Roman" w:hAnsi="Times New Roman" w:cs="Times New Roman"/>
          <w:sz w:val="20"/>
        </w:rPr>
        <w:t xml:space="preserve">cuity (BCVA) in </w:t>
      </w:r>
      <w:proofErr w:type="spellStart"/>
      <w:r w:rsidRPr="00BA395E">
        <w:rPr>
          <w:rFonts w:ascii="Times New Roman" w:hAnsi="Times New Roman" w:cs="Times New Roman"/>
          <w:sz w:val="20"/>
        </w:rPr>
        <w:t>LogMAR</w:t>
      </w:r>
      <w:proofErr w:type="spellEnd"/>
      <w:r w:rsidRPr="00BA395E">
        <w:rPr>
          <w:rFonts w:ascii="Times New Roman" w:hAnsi="Times New Roman" w:cs="Times New Roman"/>
          <w:sz w:val="20"/>
        </w:rPr>
        <w:t xml:space="preserve"> scale and </w:t>
      </w:r>
      <w:r w:rsidRPr="00BA395E">
        <w:rPr>
          <w:rFonts w:ascii="Times New Roman" w:hAnsi="Times New Roman" w:cs="Times New Roman"/>
          <w:sz w:val="20"/>
        </w:rPr>
        <w:t xml:space="preserve">Central Subfield Thickness </w:t>
      </w:r>
      <w:r>
        <w:rPr>
          <w:rFonts w:ascii="Times New Roman" w:hAnsi="Times New Roman" w:cs="Times New Roman"/>
          <w:sz w:val="20"/>
        </w:rPr>
        <w:t xml:space="preserve">(CST) on pre </w:t>
      </w:r>
      <w:r w:rsidRPr="00BA395E">
        <w:rPr>
          <w:rFonts w:ascii="Times New Roman" w:hAnsi="Times New Roman" w:cs="Times New Roman"/>
          <w:sz w:val="20"/>
        </w:rPr>
        <w:t>and post-operative spectral-domain OCT scans were the variables noted for all patients at the time of diagnosis and at 6 and 12 months follow up visits after undergoing intervention. A partial correlation coefficient was computed between BCVA (</w:t>
      </w:r>
      <w:proofErr w:type="spellStart"/>
      <w:r w:rsidRPr="00BA395E">
        <w:rPr>
          <w:rFonts w:ascii="Times New Roman" w:hAnsi="Times New Roman" w:cs="Times New Roman"/>
          <w:sz w:val="20"/>
        </w:rPr>
        <w:t>LogMAR</w:t>
      </w:r>
      <w:proofErr w:type="spellEnd"/>
      <w:r w:rsidRPr="00BA395E">
        <w:rPr>
          <w:rFonts w:ascii="Times New Roman" w:hAnsi="Times New Roman" w:cs="Times New Roman"/>
          <w:sz w:val="20"/>
        </w:rPr>
        <w:t>) and CST by ERM stage adjusting by baseline measures. Non-</w:t>
      </w:r>
      <w:proofErr w:type="spellStart"/>
      <w:r w:rsidRPr="00BA395E">
        <w:rPr>
          <w:rFonts w:ascii="Times New Roman" w:hAnsi="Times New Roman" w:cs="Times New Roman"/>
          <w:sz w:val="20"/>
        </w:rPr>
        <w:t>para</w:t>
      </w:r>
      <w:proofErr w:type="spellEnd"/>
      <w:r w:rsidRPr="00BA395E">
        <w:rPr>
          <w:rFonts w:ascii="Times New Roman" w:hAnsi="Times New Roman" w:cs="Times New Roman"/>
          <w:sz w:val="20"/>
        </w:rPr>
        <w:t xml:space="preserve"> matric Friedman repeated measure ANOVA was applied to assess change in variables over time. A P-value of 0.05 was considered significant.</w:t>
      </w:r>
      <w:r w:rsidR="0098690B">
        <w:rPr>
          <w:rFonts w:ascii="Times New Roman" w:hAnsi="Times New Roman" w:cs="Times New Roman"/>
          <w:sz w:val="20"/>
        </w:rPr>
        <w:t xml:space="preserve"> </w:t>
      </w:r>
    </w:p>
    <w:p w:rsidR="00BA395E" w:rsidRPr="00BA395E" w:rsidRDefault="00BA395E" w:rsidP="00BA395E">
      <w:pPr>
        <w:jc w:val="both"/>
        <w:rPr>
          <w:rFonts w:ascii="Times New Roman" w:hAnsi="Times New Roman" w:cs="Times New Roman"/>
          <w:sz w:val="20"/>
        </w:rPr>
      </w:pPr>
      <w:r w:rsidRPr="00BA395E">
        <w:rPr>
          <w:rFonts w:ascii="Times New Roman" w:hAnsi="Times New Roman" w:cs="Times New Roman"/>
          <w:b/>
          <w:sz w:val="20"/>
        </w:rPr>
        <w:t>Results:</w:t>
      </w:r>
      <w:r w:rsidRPr="00BA395E">
        <w:rPr>
          <w:rFonts w:ascii="Times New Roman" w:hAnsi="Times New Roman" w:cs="Times New Roman"/>
          <w:sz w:val="20"/>
        </w:rPr>
        <w:t xml:space="preserve"> Clinical charts of 74 patients with idiopathic ERM were assessed. Clinically significant improvement in BCVA was observed over time with a significant difference in median visual acuity of patients with Stage II-IV with a P-value on Friedman Chi-square of &lt;0.001 that remained consistent on post hoc Dunn’s test. The median CST of all patients with Stage II-IV showed similar consistent improvement with P-value on Friedman Chi-square (p-value &lt;0.001) from baseline to 12</w:t>
      </w:r>
      <w:r w:rsidRPr="0098690B">
        <w:rPr>
          <w:rFonts w:ascii="Times New Roman" w:hAnsi="Times New Roman" w:cs="Times New Roman"/>
          <w:sz w:val="20"/>
          <w:vertAlign w:val="superscript"/>
        </w:rPr>
        <w:t>th</w:t>
      </w:r>
      <w:r w:rsidRPr="00BA395E">
        <w:rPr>
          <w:rFonts w:ascii="Times New Roman" w:hAnsi="Times New Roman" w:cs="Times New Roman"/>
          <w:sz w:val="20"/>
        </w:rPr>
        <w:t xml:space="preserve"> month Our results showed not only gain in visual acuity but also shift from baseline to anatomical normalization of CST in stage II. We found a decrease in CST with a difference of 166</w:t>
      </w:r>
      <w:r>
        <w:rPr>
          <w:rFonts w:ascii="Times New Roman" w:hAnsi="Times New Roman" w:cs="Times New Roman"/>
          <w:sz w:val="20"/>
        </w:rPr>
        <w:t xml:space="preserve"> </w:t>
      </w:r>
      <w:r w:rsidRPr="00BA395E">
        <w:rPr>
          <w:rFonts w:ascii="Times New Roman" w:hAnsi="Times New Roman" w:cs="Times New Roman"/>
          <w:sz w:val="20"/>
        </w:rPr>
        <w:t>um and 151</w:t>
      </w:r>
      <w:r>
        <w:rPr>
          <w:rFonts w:ascii="Times New Roman" w:hAnsi="Times New Roman" w:cs="Times New Roman"/>
          <w:sz w:val="20"/>
        </w:rPr>
        <w:t xml:space="preserve"> </w:t>
      </w:r>
      <w:r w:rsidRPr="00BA395E">
        <w:rPr>
          <w:rFonts w:ascii="Times New Roman" w:hAnsi="Times New Roman" w:cs="Times New Roman"/>
          <w:sz w:val="20"/>
        </w:rPr>
        <w:t>um in stage III and Stage IV respectively. Our results remained consistent with the hypothesis of improved visual outcomes with all stages of ERM with an adjusted moderate linear correlation between visual acu</w:t>
      </w:r>
      <w:r>
        <w:rPr>
          <w:rFonts w:ascii="Times New Roman" w:hAnsi="Times New Roman" w:cs="Times New Roman"/>
          <w:sz w:val="20"/>
        </w:rPr>
        <w:t>ity and CST in stage II-IV (r&gt;</w:t>
      </w:r>
      <w:r w:rsidRPr="00BA395E">
        <w:rPr>
          <w:rFonts w:ascii="Times New Roman" w:hAnsi="Times New Roman" w:cs="Times New Roman"/>
          <w:sz w:val="20"/>
        </w:rPr>
        <w:t>0.3).</w:t>
      </w:r>
    </w:p>
    <w:p w:rsidR="00BA395E" w:rsidRDefault="00BA395E" w:rsidP="00BA395E">
      <w:pPr>
        <w:jc w:val="both"/>
        <w:rPr>
          <w:rFonts w:ascii="Times New Roman" w:hAnsi="Times New Roman" w:cs="Times New Roman"/>
          <w:sz w:val="20"/>
        </w:rPr>
      </w:pPr>
      <w:r w:rsidRPr="00BA395E">
        <w:rPr>
          <w:rFonts w:ascii="Times New Roman" w:hAnsi="Times New Roman" w:cs="Times New Roman"/>
          <w:b/>
          <w:sz w:val="20"/>
        </w:rPr>
        <w:t>Conclusion:</w:t>
      </w:r>
      <w:r w:rsidRPr="00BA395E">
        <w:rPr>
          <w:rFonts w:ascii="Times New Roman" w:hAnsi="Times New Roman" w:cs="Times New Roman"/>
          <w:sz w:val="20"/>
        </w:rPr>
        <w:t xml:space="preserve"> Our results showed equally significant visual outcomes in patients undergoing surgery for ERM staged II-IV and therefore can be counseled preoperatively to expect better visual acuity after surgical removal of ERM with improvement up to 5 lines on </w:t>
      </w:r>
      <w:proofErr w:type="spellStart"/>
      <w:r w:rsidRPr="00BA395E">
        <w:rPr>
          <w:rFonts w:ascii="Times New Roman" w:hAnsi="Times New Roman" w:cs="Times New Roman"/>
          <w:sz w:val="20"/>
        </w:rPr>
        <w:t>Snellen’s</w:t>
      </w:r>
      <w:proofErr w:type="spellEnd"/>
      <w:r w:rsidRPr="00BA395E">
        <w:rPr>
          <w:rFonts w:ascii="Times New Roman" w:hAnsi="Times New Roman" w:cs="Times New Roman"/>
          <w:sz w:val="20"/>
        </w:rPr>
        <w:t xml:space="preserve"> chart from the baseline.</w:t>
      </w:r>
    </w:p>
    <w:p w:rsidR="00BA395E" w:rsidRPr="00BA395E" w:rsidRDefault="00BA395E" w:rsidP="00BA395E">
      <w:pPr>
        <w:rPr>
          <w:rFonts w:ascii="Times New Roman" w:hAnsi="Times New Roman" w:cs="Times New Roman"/>
          <w:b/>
          <w:sz w:val="24"/>
        </w:rPr>
      </w:pPr>
      <w:r w:rsidRPr="00BA395E">
        <w:rPr>
          <w:rFonts w:ascii="Times New Roman" w:hAnsi="Times New Roman" w:cs="Times New Roman"/>
          <w:b/>
          <w:sz w:val="24"/>
        </w:rPr>
        <w:t>Biography</w:t>
      </w:r>
    </w:p>
    <w:p w:rsidR="00BA395E" w:rsidRPr="00BA395E" w:rsidRDefault="00BA395E" w:rsidP="00BA395E">
      <w:pPr>
        <w:jc w:val="both"/>
        <w:rPr>
          <w:rFonts w:ascii="Times New Roman" w:hAnsi="Times New Roman" w:cs="Times New Roman"/>
          <w:sz w:val="20"/>
        </w:rPr>
      </w:pPr>
      <w:proofErr w:type="spellStart"/>
      <w:r w:rsidRPr="00BA395E">
        <w:rPr>
          <w:rFonts w:ascii="Times New Roman" w:hAnsi="Times New Roman" w:cs="Times New Roman"/>
          <w:sz w:val="20"/>
        </w:rPr>
        <w:t>Sehrish</w:t>
      </w:r>
      <w:proofErr w:type="spellEnd"/>
      <w:r w:rsidRPr="00BA395E">
        <w:rPr>
          <w:rFonts w:ascii="Times New Roman" w:hAnsi="Times New Roman" w:cs="Times New Roman"/>
          <w:sz w:val="20"/>
        </w:rPr>
        <w:t xml:space="preserve"> </w:t>
      </w:r>
      <w:proofErr w:type="spellStart"/>
      <w:r w:rsidRPr="00BA395E">
        <w:rPr>
          <w:rFonts w:ascii="Times New Roman" w:hAnsi="Times New Roman" w:cs="Times New Roman"/>
          <w:sz w:val="20"/>
        </w:rPr>
        <w:t>Nizar</w:t>
      </w:r>
      <w:proofErr w:type="spellEnd"/>
      <w:r w:rsidRPr="00BA395E">
        <w:rPr>
          <w:rFonts w:ascii="Times New Roman" w:hAnsi="Times New Roman" w:cs="Times New Roman"/>
          <w:sz w:val="20"/>
        </w:rPr>
        <w:t xml:space="preserve"> Ali </w:t>
      </w:r>
      <w:proofErr w:type="spellStart"/>
      <w:r w:rsidRPr="00BA395E">
        <w:rPr>
          <w:rFonts w:ascii="Times New Roman" w:hAnsi="Times New Roman" w:cs="Times New Roman"/>
          <w:sz w:val="20"/>
        </w:rPr>
        <w:t>Momin</w:t>
      </w:r>
      <w:proofErr w:type="spellEnd"/>
      <w:r w:rsidRPr="00BA395E">
        <w:rPr>
          <w:rFonts w:ascii="Times New Roman" w:hAnsi="Times New Roman" w:cs="Times New Roman"/>
          <w:sz w:val="20"/>
        </w:rPr>
        <w:t xml:space="preserve"> is Resident in the Section of Ophthalmology, Department of Surgery, the Aga Khan University </w:t>
      </w:r>
      <w:r w:rsidRPr="00BA395E">
        <w:rPr>
          <w:rFonts w:ascii="Times New Roman" w:hAnsi="Times New Roman" w:cs="Times New Roman"/>
          <w:sz w:val="20"/>
        </w:rPr>
        <w:t>Hospital;</w:t>
      </w:r>
      <w:r w:rsidRPr="00BA395E">
        <w:rPr>
          <w:rFonts w:ascii="Times New Roman" w:hAnsi="Times New Roman" w:cs="Times New Roman"/>
          <w:sz w:val="20"/>
        </w:rPr>
        <w:t xml:space="preserve"> she has studied in College of Physicians and Surgeon Pakistan. On-Going Research: Correlation of OCT and ONSD with visual improvement after pituitary adenomas resection. A prospective Cohort Study. Post-operative visual outcomes based on the morphological staging of ERM on optical coherence tomography.</w:t>
      </w:r>
      <w:r w:rsidR="0098690B">
        <w:rPr>
          <w:rFonts w:ascii="Times New Roman" w:hAnsi="Times New Roman" w:cs="Times New Roman"/>
          <w:sz w:val="20"/>
        </w:rPr>
        <w:t xml:space="preserve"> </w:t>
      </w:r>
      <w:bookmarkStart w:id="0" w:name="_GoBack"/>
      <w:bookmarkEnd w:id="0"/>
    </w:p>
    <w:sectPr w:rsidR="00BA395E" w:rsidRPr="00BA39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95E"/>
    <w:rsid w:val="0098690B"/>
    <w:rsid w:val="00BA395E"/>
    <w:rsid w:val="00F81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470</Words>
  <Characters>2679</Characters>
  <Application>Microsoft Office Word</Application>
  <DocSecurity>0</DocSecurity>
  <Lines>22</Lines>
  <Paragraphs>6</Paragraphs>
  <ScaleCrop>false</ScaleCrop>
  <Company/>
  <LinksUpToDate>false</LinksUpToDate>
  <CharactersWithSpaces>3143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2022-06-20T06:31:00Z</dcterms:created>
  <dcterms:modified xsi:type="dcterms:W3CDTF">2022-06-20T06:36:00Z</dcterms:modified>
</cp:coreProperties>
</file>