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2238C" w:rsidP="0072238C">
      <w:pPr>
        <w:rPr>
          <w:rFonts w:ascii="Times New Roman" w:hAnsi="Times New Roman" w:cs="Times New Roman"/>
          <w:b/>
          <w:sz w:val="32"/>
        </w:rPr>
      </w:pPr>
      <w:r w:rsidRPr="0072238C">
        <w:rPr>
          <w:rFonts w:ascii="Times New Roman" w:hAnsi="Times New Roman" w:cs="Times New Roman"/>
          <w:b/>
          <w:sz w:val="32"/>
        </w:rPr>
        <w:t xml:space="preserve">Preclinical evaluation of the </w:t>
      </w:r>
      <w:proofErr w:type="spellStart"/>
      <w:r w:rsidRPr="0072238C">
        <w:rPr>
          <w:rFonts w:ascii="Times New Roman" w:hAnsi="Times New Roman" w:cs="Times New Roman"/>
          <w:b/>
          <w:sz w:val="32"/>
        </w:rPr>
        <w:t>urokinase</w:t>
      </w:r>
      <w:proofErr w:type="spellEnd"/>
      <w:r w:rsidRPr="0072238C">
        <w:rPr>
          <w:rFonts w:ascii="Times New Roman" w:hAnsi="Times New Roman" w:cs="Times New Roman"/>
          <w:b/>
          <w:sz w:val="32"/>
        </w:rPr>
        <w:t xml:space="preserve"> receptor-derived peptide UPARANT</w:t>
      </w:r>
      <w:r w:rsidRPr="0072238C">
        <w:rPr>
          <w:rFonts w:ascii="Times New Roman" w:hAnsi="Times New Roman" w:cs="Times New Roman"/>
          <w:b/>
          <w:sz w:val="32"/>
        </w:rPr>
        <w:t xml:space="preserve"> </w:t>
      </w:r>
      <w:r w:rsidRPr="0072238C">
        <w:rPr>
          <w:rFonts w:ascii="Times New Roman" w:hAnsi="Times New Roman" w:cs="Times New Roman"/>
          <w:b/>
          <w:sz w:val="32"/>
        </w:rPr>
        <w:t>as a treatment for diabetic retinopathy</w:t>
      </w:r>
    </w:p>
    <w:p w:rsidR="0072238C" w:rsidRDefault="0072238C" w:rsidP="0072238C">
      <w:pPr>
        <w:rPr>
          <w:rFonts w:ascii="Times New Roman" w:hAnsi="Times New Roman" w:cs="Times New Roman"/>
          <w:sz w:val="24"/>
        </w:rPr>
      </w:pPr>
      <w:proofErr w:type="spellStart"/>
      <w:r w:rsidRPr="0072238C">
        <w:rPr>
          <w:rFonts w:ascii="Times New Roman" w:hAnsi="Times New Roman" w:cs="Times New Roman"/>
          <w:sz w:val="24"/>
        </w:rPr>
        <w:t>Stefania</w:t>
      </w:r>
      <w:proofErr w:type="spellEnd"/>
      <w:r w:rsidRPr="0072238C">
        <w:rPr>
          <w:rFonts w:ascii="Times New Roman" w:hAnsi="Times New Roman" w:cs="Times New Roman"/>
          <w:sz w:val="24"/>
        </w:rPr>
        <w:t xml:space="preserve"> </w:t>
      </w:r>
      <w:proofErr w:type="spellStart"/>
      <w:r w:rsidRPr="0072238C">
        <w:rPr>
          <w:rFonts w:ascii="Times New Roman" w:hAnsi="Times New Roman" w:cs="Times New Roman"/>
          <w:sz w:val="24"/>
        </w:rPr>
        <w:t>Marsili</w:t>
      </w:r>
      <w:proofErr w:type="spellEnd"/>
    </w:p>
    <w:p w:rsidR="0072238C" w:rsidRPr="0072238C" w:rsidRDefault="0072238C" w:rsidP="0072238C">
      <w:pPr>
        <w:rPr>
          <w:rFonts w:ascii="Times New Roman" w:hAnsi="Times New Roman" w:cs="Times New Roman"/>
        </w:rPr>
      </w:pPr>
      <w:r w:rsidRPr="0072238C">
        <w:rPr>
          <w:rFonts w:ascii="Times New Roman" w:hAnsi="Times New Roman" w:cs="Times New Roman"/>
        </w:rPr>
        <w:t>Georgia Institute of Technology, USA</w:t>
      </w:r>
    </w:p>
    <w:p w:rsidR="0072238C" w:rsidRPr="0072238C" w:rsidRDefault="0072238C" w:rsidP="0072238C">
      <w:pPr>
        <w:jc w:val="center"/>
        <w:rPr>
          <w:rFonts w:ascii="Times New Roman" w:hAnsi="Times New Roman" w:cs="Times New Roman"/>
          <w:b/>
          <w:sz w:val="24"/>
        </w:rPr>
      </w:pPr>
      <w:r w:rsidRPr="0072238C">
        <w:rPr>
          <w:rFonts w:ascii="Times New Roman" w:hAnsi="Times New Roman" w:cs="Times New Roman"/>
          <w:b/>
          <w:sz w:val="24"/>
        </w:rPr>
        <w:t>Abstract</w:t>
      </w:r>
    </w:p>
    <w:p w:rsidR="0072238C" w:rsidRDefault="0072238C" w:rsidP="0072238C">
      <w:pPr>
        <w:jc w:val="both"/>
        <w:rPr>
          <w:rFonts w:ascii="Times New Roman" w:hAnsi="Times New Roman" w:cs="Times New Roman"/>
          <w:sz w:val="20"/>
        </w:rPr>
      </w:pPr>
      <w:r w:rsidRPr="0072238C">
        <w:rPr>
          <w:rFonts w:ascii="Times New Roman" w:hAnsi="Times New Roman" w:cs="Times New Roman"/>
          <w:sz w:val="20"/>
        </w:rPr>
        <w:t xml:space="preserve">The activation of the </w:t>
      </w:r>
      <w:proofErr w:type="spellStart"/>
      <w:r w:rsidRPr="0072238C">
        <w:rPr>
          <w:rFonts w:ascii="Times New Roman" w:hAnsi="Times New Roman" w:cs="Times New Roman"/>
          <w:sz w:val="20"/>
        </w:rPr>
        <w:t>urokinase</w:t>
      </w:r>
      <w:proofErr w:type="spellEnd"/>
      <w:r w:rsidRPr="0072238C">
        <w:rPr>
          <w:rFonts w:ascii="Times New Roman" w:hAnsi="Times New Roman" w:cs="Times New Roman"/>
          <w:sz w:val="20"/>
        </w:rPr>
        <w:t xml:space="preserve">-type plasminogen activator and its receptor system is associated with retinal diseases. Among peptide inhibitors of this system, UPARANT acts by preventing the onset of pathologic signs of </w:t>
      </w:r>
      <w:proofErr w:type="spellStart"/>
      <w:r w:rsidRPr="0072238C">
        <w:rPr>
          <w:rFonts w:ascii="Times New Roman" w:hAnsi="Times New Roman" w:cs="Times New Roman"/>
          <w:sz w:val="20"/>
        </w:rPr>
        <w:t>neovascular</w:t>
      </w:r>
      <w:proofErr w:type="spellEnd"/>
      <w:r w:rsidRPr="0072238C">
        <w:rPr>
          <w:rFonts w:ascii="Times New Roman" w:hAnsi="Times New Roman" w:cs="Times New Roman"/>
          <w:sz w:val="20"/>
        </w:rPr>
        <w:t xml:space="preserve"> ocular diseases. We investigated whether systemic UPARANT may act in a therapeutic regimen by suppressing the retinal damage that characterizes diabetic retinopathy using a rat model of </w:t>
      </w:r>
      <w:proofErr w:type="spellStart"/>
      <w:r w:rsidRPr="0072238C">
        <w:rPr>
          <w:rFonts w:ascii="Times New Roman" w:hAnsi="Times New Roman" w:cs="Times New Roman"/>
          <w:sz w:val="20"/>
        </w:rPr>
        <w:t>strep</w:t>
      </w:r>
      <w:r>
        <w:rPr>
          <w:rFonts w:ascii="Times New Roman" w:hAnsi="Times New Roman" w:cs="Times New Roman"/>
          <w:sz w:val="20"/>
        </w:rPr>
        <w:t>tozotocin</w:t>
      </w:r>
      <w:proofErr w:type="spellEnd"/>
      <w:r>
        <w:rPr>
          <w:rFonts w:ascii="Times New Roman" w:hAnsi="Times New Roman" w:cs="Times New Roman"/>
          <w:sz w:val="20"/>
        </w:rPr>
        <w:t>-induced diabetes type-</w:t>
      </w:r>
      <w:r w:rsidRPr="0072238C">
        <w:rPr>
          <w:rFonts w:ascii="Times New Roman" w:hAnsi="Times New Roman" w:cs="Times New Roman"/>
          <w:sz w:val="20"/>
        </w:rPr>
        <w:t>1, and the Spontaneously Diabetic Torii (SDT) model of t</w:t>
      </w:r>
      <w:r>
        <w:rPr>
          <w:rFonts w:ascii="Times New Roman" w:hAnsi="Times New Roman" w:cs="Times New Roman"/>
          <w:sz w:val="20"/>
        </w:rPr>
        <w:t>ype-</w:t>
      </w:r>
      <w:r w:rsidRPr="0072238C">
        <w:rPr>
          <w:rFonts w:ascii="Times New Roman" w:hAnsi="Times New Roman" w:cs="Times New Roman"/>
          <w:sz w:val="20"/>
        </w:rPr>
        <w:t xml:space="preserve">2 diabetes. </w:t>
      </w:r>
      <w:proofErr w:type="spellStart"/>
      <w:r w:rsidRPr="0072238C">
        <w:rPr>
          <w:rFonts w:ascii="Times New Roman" w:hAnsi="Times New Roman" w:cs="Times New Roman"/>
          <w:sz w:val="20"/>
        </w:rPr>
        <w:t>Electroretinogram</w:t>
      </w:r>
      <w:proofErr w:type="spellEnd"/>
      <w:r w:rsidRPr="0072238C">
        <w:rPr>
          <w:rFonts w:ascii="Times New Roman" w:hAnsi="Times New Roman" w:cs="Times New Roman"/>
          <w:sz w:val="20"/>
        </w:rPr>
        <w:t xml:space="preserve"> (ERG) monitoring, Fluorescein-dextran microscopy, CD31 immunohistochemistry, quantitative PCR, ELISA, Evans blue perfusion, and Western blot were used to evaluate the efficacy and safety of UPARANT. UPARANT prevented ERG dysfunction, up regulation of vascular endothelial growth factor and fibroblast growth factor-2, BRB leakage, gliosis, and retinal cell death. The mechanisms underlying UPARANT benefits were studied. In SDT rats, but not in the STZ model, UPARANT down regulated the expression of </w:t>
      </w:r>
      <w:proofErr w:type="spellStart"/>
      <w:r w:rsidRPr="0072238C">
        <w:rPr>
          <w:rFonts w:ascii="Times New Roman" w:hAnsi="Times New Roman" w:cs="Times New Roman"/>
          <w:sz w:val="20"/>
        </w:rPr>
        <w:t>uPAR</w:t>
      </w:r>
      <w:proofErr w:type="spellEnd"/>
      <w:r w:rsidRPr="0072238C">
        <w:rPr>
          <w:rFonts w:ascii="Times New Roman" w:hAnsi="Times New Roman" w:cs="Times New Roman"/>
          <w:sz w:val="20"/>
        </w:rPr>
        <w:t xml:space="preserve"> and its membrane partners. In both models, UPARANT reduced the levels of transcription factors coupled to inflammation or inflammatory factors themselves. These findings may help to establish the </w:t>
      </w:r>
      <w:proofErr w:type="spellStart"/>
      <w:r w:rsidRPr="0072238C">
        <w:rPr>
          <w:rFonts w:ascii="Times New Roman" w:hAnsi="Times New Roman" w:cs="Times New Roman"/>
          <w:sz w:val="20"/>
        </w:rPr>
        <w:t>uPAR</w:t>
      </w:r>
      <w:proofErr w:type="spellEnd"/>
      <w:r w:rsidRPr="0072238C">
        <w:rPr>
          <w:rFonts w:ascii="Times New Roman" w:hAnsi="Times New Roman" w:cs="Times New Roman"/>
          <w:sz w:val="20"/>
        </w:rPr>
        <w:t xml:space="preserve"> system as putative target for the development of novel drugs that may prevent diabetic retinopathy.</w:t>
      </w:r>
    </w:p>
    <w:p w:rsidR="0072238C" w:rsidRPr="0072238C" w:rsidRDefault="0072238C" w:rsidP="0072238C">
      <w:pPr>
        <w:rPr>
          <w:rFonts w:ascii="Times New Roman" w:hAnsi="Times New Roman" w:cs="Times New Roman"/>
          <w:b/>
          <w:sz w:val="24"/>
        </w:rPr>
      </w:pPr>
      <w:r w:rsidRPr="0072238C">
        <w:rPr>
          <w:rFonts w:ascii="Times New Roman" w:hAnsi="Times New Roman" w:cs="Times New Roman"/>
          <w:b/>
          <w:sz w:val="24"/>
        </w:rPr>
        <w:t>Biography</w:t>
      </w:r>
    </w:p>
    <w:p w:rsidR="0072238C" w:rsidRPr="0072238C" w:rsidRDefault="0072238C" w:rsidP="0072238C">
      <w:pPr>
        <w:jc w:val="both"/>
        <w:rPr>
          <w:rFonts w:ascii="Times New Roman" w:hAnsi="Times New Roman" w:cs="Times New Roman"/>
          <w:sz w:val="20"/>
        </w:rPr>
      </w:pPr>
      <w:proofErr w:type="spellStart"/>
      <w:r w:rsidRPr="0072238C">
        <w:rPr>
          <w:rFonts w:ascii="Times New Roman" w:hAnsi="Times New Roman" w:cs="Times New Roman"/>
          <w:sz w:val="20"/>
        </w:rPr>
        <w:t>Stefania</w:t>
      </w:r>
      <w:proofErr w:type="spellEnd"/>
      <w:r w:rsidRPr="0072238C">
        <w:rPr>
          <w:rFonts w:ascii="Times New Roman" w:hAnsi="Times New Roman" w:cs="Times New Roman"/>
          <w:sz w:val="20"/>
        </w:rPr>
        <w:t xml:space="preserve"> </w:t>
      </w:r>
      <w:proofErr w:type="spellStart"/>
      <w:r w:rsidRPr="0072238C">
        <w:rPr>
          <w:rFonts w:ascii="Times New Roman" w:hAnsi="Times New Roman" w:cs="Times New Roman"/>
          <w:sz w:val="20"/>
        </w:rPr>
        <w:t>Marsili</w:t>
      </w:r>
      <w:proofErr w:type="spellEnd"/>
      <w:r>
        <w:rPr>
          <w:rFonts w:ascii="Times New Roman" w:hAnsi="Times New Roman" w:cs="Times New Roman"/>
          <w:sz w:val="20"/>
        </w:rPr>
        <w:t xml:space="preserve"> is a </w:t>
      </w:r>
      <w:r w:rsidRPr="0072238C">
        <w:rPr>
          <w:rFonts w:ascii="Times New Roman" w:hAnsi="Times New Roman" w:cs="Times New Roman"/>
          <w:sz w:val="20"/>
        </w:rPr>
        <w:t xml:space="preserve">dedicated scientist and educator with extensive experience in basic science as well as translation research in Ophthalmology. </w:t>
      </w:r>
      <w:proofErr w:type="spellStart"/>
      <w:r w:rsidRPr="0072238C">
        <w:rPr>
          <w:rFonts w:ascii="Times New Roman" w:hAnsi="Times New Roman" w:cs="Times New Roman"/>
          <w:sz w:val="20"/>
        </w:rPr>
        <w:t>Stefania</w:t>
      </w:r>
      <w:proofErr w:type="spellEnd"/>
      <w:r w:rsidRPr="0072238C">
        <w:rPr>
          <w:rFonts w:ascii="Times New Roman" w:hAnsi="Times New Roman" w:cs="Times New Roman"/>
          <w:sz w:val="20"/>
        </w:rPr>
        <w:t xml:space="preserve"> </w:t>
      </w:r>
      <w:proofErr w:type="spellStart"/>
      <w:r w:rsidRPr="0072238C">
        <w:rPr>
          <w:rFonts w:ascii="Times New Roman" w:hAnsi="Times New Roman" w:cs="Times New Roman"/>
          <w:sz w:val="20"/>
        </w:rPr>
        <w:t>Marsili</w:t>
      </w:r>
      <w:proofErr w:type="spellEnd"/>
      <w:r>
        <w:rPr>
          <w:rFonts w:ascii="Times New Roman" w:hAnsi="Times New Roman" w:cs="Times New Roman"/>
          <w:sz w:val="20"/>
        </w:rPr>
        <w:t xml:space="preserve">, </w:t>
      </w:r>
      <w:r w:rsidRPr="0072238C">
        <w:rPr>
          <w:rFonts w:ascii="Times New Roman" w:hAnsi="Times New Roman" w:cs="Times New Roman"/>
          <w:sz w:val="20"/>
        </w:rPr>
        <w:t>to date, has focused efforts on cell gene repair and regeneration of cells (stem cells). Possesses extensive experience serving within higher education settings, including globally renowned institutions while leading or supporting research and guiding adult learners that will shape various fields of science and research.</w:t>
      </w:r>
      <w:bookmarkStart w:id="0" w:name="_GoBack"/>
      <w:bookmarkEnd w:id="0"/>
    </w:p>
    <w:sectPr w:rsidR="0072238C" w:rsidRPr="007223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38C"/>
    <w:rsid w:val="00474203"/>
    <w:rsid w:val="00535872"/>
    <w:rsid w:val="0072238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302</Words>
  <Characters>1726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2022-08-09T05:50:00Z</dcterms:created>
  <dcterms:modified xsi:type="dcterms:W3CDTF">2022-08-09T06:00:00Z</dcterms:modified>
</cp:coreProperties>
</file>