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60" w:rsidRPr="00AE1860" w:rsidRDefault="00AE1860" w:rsidP="00AE1860">
      <w:pPr>
        <w:pStyle w:val="BodyText"/>
        <w:spacing w:after="200" w:line="276" w:lineRule="auto"/>
        <w:rPr>
          <w:b/>
          <w:sz w:val="32"/>
        </w:rPr>
      </w:pPr>
      <w:r w:rsidRPr="00AE1860">
        <w:rPr>
          <w:b/>
          <w:sz w:val="32"/>
        </w:rPr>
        <w:t xml:space="preserve">MiRNA-149-5p and </w:t>
      </w:r>
      <w:r>
        <w:rPr>
          <w:b/>
          <w:sz w:val="32"/>
        </w:rPr>
        <w:t>p</w:t>
      </w:r>
      <w:r w:rsidRPr="00AE1860">
        <w:rPr>
          <w:b/>
          <w:sz w:val="32"/>
        </w:rPr>
        <w:t>latelet-activating factor-receptor signaling impacts lung cancer growth and the efficacy of targeted therapy</w:t>
      </w:r>
    </w:p>
    <w:p w:rsidR="009E5D41" w:rsidRDefault="003949F5" w:rsidP="00AE1860">
      <w:pPr>
        <w:pStyle w:val="BodyText"/>
        <w:spacing w:after="200" w:line="276" w:lineRule="auto"/>
      </w:pPr>
      <w:bookmarkStart w:id="0" w:name="_GoBack"/>
      <w:r>
        <w:t>Ravi</w:t>
      </w:r>
      <w:r>
        <w:rPr>
          <w:spacing w:val="-1"/>
        </w:rPr>
        <w:t xml:space="preserve"> </w:t>
      </w:r>
      <w:r>
        <w:t>P.</w:t>
      </w:r>
      <w:r>
        <w:rPr>
          <w:spacing w:val="-1"/>
        </w:rPr>
        <w:t xml:space="preserve"> </w:t>
      </w:r>
      <w:proofErr w:type="spellStart"/>
      <w:r w:rsidR="00AE1860">
        <w:t>Sahu</w:t>
      </w:r>
      <w:proofErr w:type="spellEnd"/>
    </w:p>
    <w:bookmarkEnd w:id="0"/>
    <w:p w:rsidR="002554AA" w:rsidRPr="002554AA" w:rsidRDefault="002554AA" w:rsidP="002554AA">
      <w:pPr>
        <w:pStyle w:val="BodyText"/>
        <w:spacing w:after="200" w:line="276" w:lineRule="auto"/>
      </w:pPr>
      <w:r w:rsidRPr="002554AA">
        <w:t xml:space="preserve">Wright State University, Ohio  </w:t>
      </w:r>
    </w:p>
    <w:p w:rsidR="00AE1860" w:rsidRDefault="00AE1860" w:rsidP="00AE1860">
      <w:pPr>
        <w:pStyle w:val="BodyText"/>
        <w:spacing w:after="200" w:line="276" w:lineRule="auto"/>
        <w:jc w:val="center"/>
        <w:rPr>
          <w:b/>
        </w:rPr>
      </w:pPr>
      <w:r>
        <w:rPr>
          <w:b/>
        </w:rPr>
        <w:t>Abstract</w:t>
      </w:r>
    </w:p>
    <w:p w:rsidR="009E5D41" w:rsidRDefault="003949F5" w:rsidP="00AE1860">
      <w:pPr>
        <w:pStyle w:val="BodyText"/>
        <w:spacing w:after="200" w:line="276" w:lineRule="auto"/>
        <w:jc w:val="both"/>
        <w:rPr>
          <w:sz w:val="20"/>
        </w:rPr>
      </w:pPr>
      <w:r w:rsidRPr="00AE1860">
        <w:rPr>
          <w:sz w:val="20"/>
        </w:rPr>
        <w:t>Lung cancer remains one of the highly aggressive malignancies associated with poor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prognosis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increased</w:t>
      </w:r>
      <w:r w:rsidRPr="00AE1860">
        <w:rPr>
          <w:spacing w:val="-1"/>
          <w:sz w:val="20"/>
        </w:rPr>
        <w:t xml:space="preserve"> </w:t>
      </w:r>
      <w:r w:rsidRPr="00AE1860">
        <w:rPr>
          <w:sz w:val="20"/>
        </w:rPr>
        <w:t>mortality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rates.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two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major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types,</w:t>
      </w:r>
      <w:r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Non-Small</w:t>
      </w:r>
      <w:r w:rsidR="00AE1860"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Cell</w:t>
      </w:r>
      <w:r w:rsidR="00AE1860" w:rsidRPr="00AE1860">
        <w:rPr>
          <w:spacing w:val="-1"/>
          <w:sz w:val="20"/>
        </w:rPr>
        <w:t xml:space="preserve"> </w:t>
      </w:r>
      <w:r w:rsidR="00AE1860" w:rsidRPr="00AE1860">
        <w:rPr>
          <w:sz w:val="20"/>
        </w:rPr>
        <w:t>Lung</w:t>
      </w:r>
      <w:r w:rsidR="00AE1860" w:rsidRPr="00AE1860">
        <w:rPr>
          <w:spacing w:val="-6"/>
          <w:sz w:val="20"/>
        </w:rPr>
        <w:t xml:space="preserve"> </w:t>
      </w:r>
      <w:r w:rsidR="00AE1860" w:rsidRPr="00AE1860">
        <w:rPr>
          <w:sz w:val="20"/>
        </w:rPr>
        <w:t>Cancer</w:t>
      </w:r>
      <w:r w:rsidR="00AE1860"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(NSCLC)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is the most prevalent type and detected in 80-85% lung cancer cases. Several studies have shown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 involvement of multiple signaling pathways in affecting the growth and treatment efficacy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using NSCLC models. To that end, the roles of microRNAs (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>) in essentially all biological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processes are evident. The altered expression of 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 xml:space="preserve"> has been documented in various disease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conditions, including cancer. While multiple mechanisms have been identified in mediating 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pacing w:val="-58"/>
          <w:sz w:val="20"/>
        </w:rPr>
        <w:t xml:space="preserve"> </w:t>
      </w:r>
      <w:r w:rsidRPr="00AE1860">
        <w:rPr>
          <w:sz w:val="20"/>
        </w:rPr>
        <w:t xml:space="preserve">effects, the involvement of miR-149-5p in </w:t>
      </w:r>
      <w:r w:rsidR="00AE1860" w:rsidRPr="00AE1860">
        <w:rPr>
          <w:sz w:val="20"/>
        </w:rPr>
        <w:t xml:space="preserve">Platelet-Activating Factor-Receptor </w:t>
      </w:r>
      <w:r w:rsidRPr="00AE1860">
        <w:rPr>
          <w:sz w:val="20"/>
        </w:rPr>
        <w:t>(PAFR)-induced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lung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2"/>
          <w:sz w:val="20"/>
        </w:rPr>
        <w:t xml:space="preserve"> </w:t>
      </w:r>
      <w:r w:rsidRPr="00AE1860">
        <w:rPr>
          <w:sz w:val="20"/>
        </w:rPr>
        <w:t>growth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therapeutic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has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not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been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studied.</w:t>
      </w:r>
      <w:r w:rsidRPr="00AE1860">
        <w:rPr>
          <w:spacing w:val="-4"/>
          <w:sz w:val="20"/>
        </w:rPr>
        <w:t xml:space="preserve"> </w:t>
      </w:r>
      <w:proofErr w:type="gramStart"/>
      <w:r w:rsidRPr="00AE1860">
        <w:rPr>
          <w:sz w:val="20"/>
        </w:rPr>
        <w:t>Given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oncogenic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and tumor-su</w:t>
      </w:r>
      <w:r w:rsidR="00AE1860">
        <w:rPr>
          <w:sz w:val="20"/>
        </w:rPr>
        <w:t>ppressive roles of miRNA-149-5p</w:t>
      </w:r>
      <w:r w:rsidRPr="00AE1860">
        <w:rPr>
          <w:sz w:val="20"/>
        </w:rPr>
        <w:t xml:space="preserve"> and the oncogenic effect of PAFR signaling in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various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models,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our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studies</w:t>
      </w:r>
      <w:r w:rsidRPr="00AE1860">
        <w:rPr>
          <w:spacing w:val="-8"/>
          <w:sz w:val="20"/>
        </w:rPr>
        <w:t xml:space="preserve"> </w:t>
      </w:r>
      <w:r w:rsidR="00AE1860">
        <w:rPr>
          <w:spacing w:val="-8"/>
          <w:sz w:val="20"/>
        </w:rPr>
        <w:t xml:space="preserve">sought </w:t>
      </w:r>
      <w:r w:rsidRPr="00AE1860">
        <w:rPr>
          <w:sz w:val="20"/>
        </w:rPr>
        <w:t>to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determine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link</w:t>
      </w:r>
      <w:r w:rsidRPr="00AE1860">
        <w:rPr>
          <w:spacing w:val="-12"/>
          <w:sz w:val="20"/>
        </w:rPr>
        <w:t xml:space="preserve"> </w:t>
      </w:r>
      <w:r w:rsidRPr="00AE1860">
        <w:rPr>
          <w:sz w:val="20"/>
        </w:rPr>
        <w:t>between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signaling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in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NSCLC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models.</w:t>
      </w:r>
      <w:proofErr w:type="gramEnd"/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Using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A549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H1299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cell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lines,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we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first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verified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tumor-</w:t>
      </w:r>
      <w:r w:rsidRPr="00AE1860">
        <w:rPr>
          <w:spacing w:val="-58"/>
          <w:sz w:val="20"/>
        </w:rPr>
        <w:t xml:space="preserve"> </w:t>
      </w:r>
      <w:r w:rsidRPr="00AE1860">
        <w:rPr>
          <w:sz w:val="20"/>
        </w:rPr>
        <w:t>suppressive role of miR-149-5p and the growth proliferative effect of PAFR signaling. Our next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studies demonstrated that overexpression of miR-149-5p significantly attenuated PAFR agonist,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CPAF-mediated increased proliferation of NSCLC cells. These findings were confirmed by the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expression analysis of miR-149-5p, cyclin D1, and </w:t>
      </w:r>
      <w:proofErr w:type="spellStart"/>
      <w:r w:rsidRPr="00AE1860">
        <w:rPr>
          <w:sz w:val="20"/>
        </w:rPr>
        <w:t>forkhead</w:t>
      </w:r>
      <w:proofErr w:type="spellEnd"/>
      <w:r w:rsidRPr="00AE1860">
        <w:rPr>
          <w:sz w:val="20"/>
        </w:rPr>
        <w:t xml:space="preserve"> box protein M1 (FOXM1) </w:t>
      </w:r>
      <w:r w:rsidRPr="00AE1860">
        <w:rPr>
          <w:i/>
          <w:sz w:val="20"/>
        </w:rPr>
        <w:t>via</w:t>
      </w:r>
      <w:r w:rsidRPr="00AE1860">
        <w:rPr>
          <w:sz w:val="20"/>
        </w:rPr>
        <w:t xml:space="preserve"> </w:t>
      </w:r>
      <w:proofErr w:type="spellStart"/>
      <w:r w:rsidRPr="00AE1860">
        <w:rPr>
          <w:sz w:val="20"/>
        </w:rPr>
        <w:t>qRT</w:t>
      </w:r>
      <w:proofErr w:type="spellEnd"/>
      <w:r w:rsidRPr="00AE1860">
        <w:rPr>
          <w:sz w:val="20"/>
        </w:rPr>
        <w:t>-</w:t>
      </w:r>
      <w:r w:rsidRPr="00AE1860">
        <w:rPr>
          <w:spacing w:val="-1"/>
          <w:sz w:val="20"/>
        </w:rPr>
        <w:t>PCR.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Our</w:t>
      </w:r>
      <w:r w:rsidRPr="00AE1860">
        <w:rPr>
          <w:spacing w:val="-11"/>
          <w:sz w:val="20"/>
        </w:rPr>
        <w:t xml:space="preserve"> </w:t>
      </w:r>
      <w:r w:rsidRPr="00AE1860">
        <w:rPr>
          <w:spacing w:val="-1"/>
          <w:sz w:val="20"/>
        </w:rPr>
        <w:t>next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studies</w:t>
      </w:r>
      <w:r w:rsidRPr="00AE1860">
        <w:rPr>
          <w:spacing w:val="-9"/>
          <w:sz w:val="20"/>
        </w:rPr>
        <w:t xml:space="preserve"> </w:t>
      </w:r>
      <w:r w:rsidRPr="00AE1860">
        <w:rPr>
          <w:spacing w:val="-1"/>
          <w:sz w:val="20"/>
        </w:rPr>
        <w:t>examined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targeted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therapy</w:t>
      </w:r>
      <w:r w:rsidRPr="00AE1860">
        <w:rPr>
          <w:spacing w:val="-15"/>
          <w:sz w:val="20"/>
        </w:rPr>
        <w:t xml:space="preserve"> </w:t>
      </w:r>
      <w:r w:rsidRPr="00AE1860">
        <w:rPr>
          <w:sz w:val="20"/>
        </w:rPr>
        <w:t>(i.e.,</w:t>
      </w:r>
      <w:r w:rsidRPr="00AE1860">
        <w:rPr>
          <w:spacing w:val="-57"/>
          <w:sz w:val="20"/>
        </w:rPr>
        <w:t xml:space="preserve"> </w:t>
      </w:r>
      <w:proofErr w:type="spellStart"/>
      <w:r w:rsidRPr="00AE1860">
        <w:rPr>
          <w:sz w:val="20"/>
        </w:rPr>
        <w:t>erlotinib</w:t>
      </w:r>
      <w:proofErr w:type="spellEnd"/>
      <w:r w:rsidRPr="00AE1860">
        <w:rPr>
          <w:sz w:val="20"/>
        </w:rPr>
        <w:t xml:space="preserve"> and </w:t>
      </w:r>
      <w:proofErr w:type="spellStart"/>
      <w:r w:rsidRPr="00AE1860">
        <w:rPr>
          <w:sz w:val="20"/>
        </w:rPr>
        <w:t>gefitinib</w:t>
      </w:r>
      <w:proofErr w:type="spellEnd"/>
      <w:r w:rsidRPr="00AE1860">
        <w:rPr>
          <w:sz w:val="20"/>
        </w:rPr>
        <w:t>) responses. We found that both these therapies inhibit the survival of A549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and H1299 cell lines in a dose- and time-dependent manner. Importantly, activation of the PAFR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significantly blocked this effect. These findings indic</w:t>
      </w:r>
      <w:r w:rsidR="00AE1860">
        <w:rPr>
          <w:sz w:val="20"/>
        </w:rPr>
        <w:t>ate that miR-149-5p blocks PAFR-</w:t>
      </w:r>
      <w:r w:rsidRPr="00AE1860">
        <w:rPr>
          <w:sz w:val="20"/>
        </w:rPr>
        <w:t>mediated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increased cell proliferation and that PAFR activation attenuates the cytotoxic effects of targeted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therapy.</w:t>
      </w:r>
    </w:p>
    <w:p w:rsidR="00AE1860" w:rsidRDefault="00AE1860" w:rsidP="00AE1860">
      <w:pPr>
        <w:pStyle w:val="BodyText"/>
        <w:spacing w:after="200" w:line="276" w:lineRule="auto"/>
        <w:rPr>
          <w:b/>
        </w:rPr>
      </w:pPr>
      <w:r w:rsidRPr="00AE1860">
        <w:rPr>
          <w:b/>
        </w:rPr>
        <w:t>Biography</w:t>
      </w:r>
    </w:p>
    <w:p w:rsidR="002554AA" w:rsidRPr="002554AA" w:rsidRDefault="002554AA" w:rsidP="00AE1860">
      <w:pPr>
        <w:pStyle w:val="BodyText"/>
        <w:spacing w:after="200" w:line="276" w:lineRule="auto"/>
      </w:pPr>
      <w:r>
        <w:t xml:space="preserve"> </w:t>
      </w:r>
      <w:r>
        <w:t>Ravi</w:t>
      </w:r>
      <w:r>
        <w:rPr>
          <w:spacing w:val="-1"/>
        </w:rPr>
        <w:t xml:space="preserve"> </w:t>
      </w:r>
      <w:r>
        <w:t>P.</w:t>
      </w:r>
      <w:r>
        <w:rPr>
          <w:spacing w:val="-1"/>
        </w:rPr>
        <w:t xml:space="preserve"> </w:t>
      </w:r>
      <w:proofErr w:type="spellStart"/>
      <w:r>
        <w:t>Sahu</w:t>
      </w:r>
      <w:proofErr w:type="spellEnd"/>
      <w:r>
        <w:t xml:space="preserve"> is a Professor in </w:t>
      </w:r>
      <w:r w:rsidRPr="002554AA">
        <w:t xml:space="preserve">Wright State University, Ohio  </w:t>
      </w:r>
    </w:p>
    <w:p w:rsidR="002554AA" w:rsidRPr="00AE1860" w:rsidRDefault="002554AA" w:rsidP="00AE1860">
      <w:pPr>
        <w:pStyle w:val="BodyText"/>
        <w:spacing w:after="200" w:line="276" w:lineRule="auto"/>
        <w:rPr>
          <w:b/>
        </w:rPr>
      </w:pPr>
    </w:p>
    <w:sectPr w:rsidR="002554AA" w:rsidRPr="00AE1860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5D41"/>
    <w:rsid w:val="002554AA"/>
    <w:rsid w:val="003949F5"/>
    <w:rsid w:val="009E5D41"/>
    <w:rsid w:val="00AE1860"/>
    <w:rsid w:val="00C1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Sahu, Ravi P</dc:creator>
  <cp:lastModifiedBy>purnima</cp:lastModifiedBy>
  <cp:revision>2</cp:revision>
  <dcterms:created xsi:type="dcterms:W3CDTF">2022-07-28T06:24:00Z</dcterms:created>
  <dcterms:modified xsi:type="dcterms:W3CDTF">2022-07-28T06:24:00Z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2022-07-14T00:00:00Z</vt:filetime>
  </property>
</Properties>
</file>