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F02CE8" w:rsidRDefault="00F02CE8">
      <w:pPr>
        <w:rPr>
          <w:rFonts w:ascii="Times New Roman" w:hAnsi="Times New Roman" w:cs="Times New Roman"/>
          <w:b/>
          <w:sz w:val="32"/>
        </w:rPr>
      </w:pPr>
      <w:r w:rsidRPr="00F02CE8">
        <w:rPr>
          <w:rFonts w:ascii="Times New Roman" w:hAnsi="Times New Roman" w:cs="Times New Roman"/>
          <w:b/>
          <w:sz w:val="32"/>
        </w:rPr>
        <w:t>The exploration of optimizing intensity-modulated radiotherapy clinical target volume in lower neck to protect the thyroid gland in nasopharyngeal carcinoma</w:t>
      </w:r>
    </w:p>
    <w:p w:rsidR="00F02CE8" w:rsidRPr="00F02CE8" w:rsidRDefault="00F02CE8">
      <w:pPr>
        <w:rPr>
          <w:rFonts w:ascii="Times New Roman" w:hAnsi="Times New Roman" w:cs="Times New Roman"/>
          <w:sz w:val="24"/>
        </w:rPr>
      </w:pPr>
      <w:proofErr w:type="spellStart"/>
      <w:r w:rsidRPr="00F02CE8">
        <w:rPr>
          <w:rFonts w:ascii="Times New Roman" w:hAnsi="Times New Roman" w:cs="Times New Roman"/>
          <w:sz w:val="24"/>
        </w:rPr>
        <w:t>Rong-Hui</w:t>
      </w:r>
      <w:proofErr w:type="spellEnd"/>
      <w:r w:rsidRPr="00F02CE8">
        <w:rPr>
          <w:rFonts w:ascii="Times New Roman" w:hAnsi="Times New Roman" w:cs="Times New Roman"/>
          <w:sz w:val="24"/>
        </w:rPr>
        <w:t xml:space="preserve"> </w:t>
      </w:r>
      <w:proofErr w:type="spellStart"/>
      <w:r w:rsidRPr="00F02CE8">
        <w:rPr>
          <w:rFonts w:ascii="Times New Roman" w:hAnsi="Times New Roman" w:cs="Times New Roman"/>
          <w:sz w:val="24"/>
        </w:rPr>
        <w:t>Zheng</w:t>
      </w:r>
      <w:proofErr w:type="spellEnd"/>
    </w:p>
    <w:p w:rsidR="00F02CE8" w:rsidRPr="00F02CE8" w:rsidRDefault="00F02CE8">
      <w:pPr>
        <w:rPr>
          <w:rFonts w:ascii="Times New Roman" w:hAnsi="Times New Roman" w:cs="Times New Roman"/>
        </w:rPr>
      </w:pPr>
      <w:r w:rsidRPr="00F02CE8">
        <w:rPr>
          <w:rFonts w:ascii="Times New Roman" w:hAnsi="Times New Roman" w:cs="Times New Roman"/>
        </w:rPr>
        <w:t>Guangzhou Medical University, China</w:t>
      </w:r>
    </w:p>
    <w:p w:rsidR="00F02CE8" w:rsidRPr="00F02CE8" w:rsidRDefault="00F02CE8" w:rsidP="00F02CE8">
      <w:pPr>
        <w:jc w:val="center"/>
        <w:rPr>
          <w:rFonts w:ascii="Times New Roman" w:hAnsi="Times New Roman" w:cs="Times New Roman"/>
          <w:b/>
          <w:sz w:val="24"/>
        </w:rPr>
      </w:pPr>
      <w:r w:rsidRPr="00F02CE8">
        <w:rPr>
          <w:rFonts w:ascii="Times New Roman" w:hAnsi="Times New Roman" w:cs="Times New Roman"/>
          <w:b/>
          <w:sz w:val="24"/>
        </w:rPr>
        <w:t>Abstract</w:t>
      </w:r>
    </w:p>
    <w:p w:rsidR="00F02CE8" w:rsidRPr="00F02CE8" w:rsidRDefault="00F02CE8" w:rsidP="00F02CE8">
      <w:pPr>
        <w:jc w:val="both"/>
        <w:rPr>
          <w:rFonts w:ascii="Times New Roman" w:hAnsi="Times New Roman" w:cs="Times New Roman"/>
          <w:sz w:val="20"/>
        </w:rPr>
      </w:pPr>
      <w:r w:rsidRPr="00F02CE8">
        <w:rPr>
          <w:rFonts w:ascii="Times New Roman" w:hAnsi="Times New Roman" w:cs="Times New Roman"/>
          <w:b/>
          <w:sz w:val="20"/>
        </w:rPr>
        <w:t>Purpose:</w:t>
      </w:r>
      <w:r w:rsidRPr="00F02CE8">
        <w:rPr>
          <w:rFonts w:ascii="Times New Roman" w:hAnsi="Times New Roman" w:cs="Times New Roman"/>
          <w:sz w:val="20"/>
        </w:rPr>
        <w:t xml:space="preserve"> To explore the optimization of </w:t>
      </w:r>
      <w:r w:rsidRPr="00F02CE8">
        <w:rPr>
          <w:rFonts w:ascii="Times New Roman" w:hAnsi="Times New Roman" w:cs="Times New Roman"/>
          <w:sz w:val="20"/>
        </w:rPr>
        <w:t xml:space="preserve">Clinical Target Volume </w:t>
      </w:r>
      <w:r w:rsidRPr="00F02CE8">
        <w:rPr>
          <w:rFonts w:ascii="Times New Roman" w:hAnsi="Times New Roman" w:cs="Times New Roman"/>
          <w:sz w:val="20"/>
        </w:rPr>
        <w:t xml:space="preserve">(CTV) delineation in lower neck to protect the thyroid gland in </w:t>
      </w:r>
      <w:r w:rsidRPr="00F02CE8">
        <w:rPr>
          <w:rFonts w:ascii="Times New Roman" w:hAnsi="Times New Roman" w:cs="Times New Roman"/>
          <w:sz w:val="20"/>
        </w:rPr>
        <w:t xml:space="preserve">Nasopharyngeal Carcinoma </w:t>
      </w:r>
      <w:r w:rsidRPr="00F02CE8">
        <w:rPr>
          <w:rFonts w:ascii="Times New Roman" w:hAnsi="Times New Roman" w:cs="Times New Roman"/>
          <w:sz w:val="20"/>
        </w:rPr>
        <w:t xml:space="preserve">(NPC) patients treated with </w:t>
      </w:r>
      <w:r w:rsidRPr="00F02CE8">
        <w:rPr>
          <w:rFonts w:ascii="Times New Roman" w:hAnsi="Times New Roman" w:cs="Times New Roman"/>
          <w:sz w:val="20"/>
        </w:rPr>
        <w:t xml:space="preserve">Intensity-Modulated Radiotherapy </w:t>
      </w:r>
      <w:r w:rsidRPr="00F02CE8">
        <w:rPr>
          <w:rFonts w:ascii="Times New Roman" w:hAnsi="Times New Roman" w:cs="Times New Roman"/>
          <w:sz w:val="20"/>
        </w:rPr>
        <w:t xml:space="preserve">(IMRT). </w:t>
      </w:r>
    </w:p>
    <w:p w:rsidR="00F02CE8" w:rsidRPr="00F02CE8" w:rsidRDefault="00F02CE8" w:rsidP="00F02CE8">
      <w:pPr>
        <w:jc w:val="both"/>
        <w:rPr>
          <w:rFonts w:ascii="Times New Roman" w:hAnsi="Times New Roman" w:cs="Times New Roman"/>
          <w:sz w:val="20"/>
        </w:rPr>
      </w:pPr>
      <w:r w:rsidRPr="00F02CE8">
        <w:rPr>
          <w:rFonts w:ascii="Times New Roman" w:hAnsi="Times New Roman" w:cs="Times New Roman"/>
          <w:b/>
          <w:sz w:val="20"/>
        </w:rPr>
        <w:t xml:space="preserve">Materials and methods: </w:t>
      </w:r>
      <w:r w:rsidRPr="00F02CE8">
        <w:rPr>
          <w:rFonts w:ascii="Times New Roman" w:hAnsi="Times New Roman" w:cs="Times New Roman"/>
          <w:sz w:val="20"/>
        </w:rPr>
        <w:t>Part I (670 patients were included)</w:t>
      </w:r>
      <w:r>
        <w:rPr>
          <w:rFonts w:ascii="Times New Roman" w:hAnsi="Times New Roman" w:cs="Times New Roman"/>
          <w:sz w:val="20"/>
        </w:rPr>
        <w:t>;</w:t>
      </w:r>
      <w:r w:rsidRPr="00F02CE8">
        <w:rPr>
          <w:rFonts w:ascii="Times New Roman" w:hAnsi="Times New Roman" w:cs="Times New Roman"/>
          <w:sz w:val="20"/>
        </w:rPr>
        <w:t xml:space="preserve"> </w:t>
      </w:r>
      <w:r w:rsidRPr="00F02CE8">
        <w:rPr>
          <w:rFonts w:ascii="Times New Roman" w:hAnsi="Times New Roman" w:cs="Times New Roman"/>
          <w:sz w:val="20"/>
        </w:rPr>
        <w:t>we</w:t>
      </w:r>
      <w:r w:rsidRPr="00F02CE8">
        <w:rPr>
          <w:rFonts w:ascii="Times New Roman" w:hAnsi="Times New Roman" w:cs="Times New Roman"/>
          <w:sz w:val="20"/>
        </w:rPr>
        <w:t xml:space="preserve"> tried to find out the extremely low risk sub-</w:t>
      </w:r>
      <w:r>
        <w:rPr>
          <w:rFonts w:ascii="Times New Roman" w:hAnsi="Times New Roman" w:cs="Times New Roman"/>
          <w:sz w:val="20"/>
        </w:rPr>
        <w:t>areas of lower neck Lymph Nodes (LN</w:t>
      </w:r>
      <w:r w:rsidR="006B2B52">
        <w:rPr>
          <w:rFonts w:ascii="Times New Roman" w:hAnsi="Times New Roman" w:cs="Times New Roman"/>
          <w:sz w:val="20"/>
        </w:rPr>
        <w:t>s</w:t>
      </w:r>
      <w:r>
        <w:rPr>
          <w:rFonts w:ascii="Times New Roman" w:hAnsi="Times New Roman" w:cs="Times New Roman"/>
          <w:sz w:val="20"/>
        </w:rPr>
        <w:t xml:space="preserve">) </w:t>
      </w:r>
      <w:r w:rsidRPr="00F02CE8">
        <w:rPr>
          <w:rFonts w:ascii="Times New Roman" w:hAnsi="Times New Roman" w:cs="Times New Roman"/>
          <w:sz w:val="20"/>
        </w:rPr>
        <w:t>metastasis by dividing into six sub-areas</w:t>
      </w:r>
      <w:r w:rsidRPr="00F02CE8">
        <w:rPr>
          <w:rFonts w:ascii="Times New Roman" w:hAnsi="Times New Roman" w:cs="Times New Roman"/>
          <w:sz w:val="20"/>
        </w:rPr>
        <w:t xml:space="preserve"> (</w:t>
      </w:r>
      <w:r w:rsidRPr="00F02CE8">
        <w:rPr>
          <w:rFonts w:ascii="Times New Roman" w:hAnsi="Times New Roman" w:cs="Times New Roman"/>
          <w:sz w:val="20"/>
        </w:rPr>
        <w:t>Figure 1</w:t>
      </w:r>
      <w:r w:rsidRPr="00F02CE8">
        <w:rPr>
          <w:rFonts w:ascii="Times New Roman" w:hAnsi="Times New Roman" w:cs="Times New Roman"/>
          <w:sz w:val="20"/>
        </w:rPr>
        <w:t>)</w:t>
      </w:r>
      <w:r w:rsidRPr="00F02CE8">
        <w:rPr>
          <w:rFonts w:ascii="Times New Roman" w:hAnsi="Times New Roman" w:cs="Times New Roman"/>
          <w:sz w:val="20"/>
        </w:rPr>
        <w:t>. Part II (40 patients were included)</w:t>
      </w:r>
      <w:r>
        <w:rPr>
          <w:rFonts w:ascii="Times New Roman" w:hAnsi="Times New Roman" w:cs="Times New Roman"/>
          <w:sz w:val="20"/>
        </w:rPr>
        <w:t>;</w:t>
      </w:r>
      <w:r w:rsidRPr="00F02CE8">
        <w:rPr>
          <w:rFonts w:ascii="Times New Roman" w:hAnsi="Times New Roman" w:cs="Times New Roman"/>
          <w:sz w:val="20"/>
        </w:rPr>
        <w:t xml:space="preserve"> </w:t>
      </w:r>
      <w:r>
        <w:rPr>
          <w:rFonts w:ascii="Times New Roman" w:hAnsi="Times New Roman" w:cs="Times New Roman"/>
          <w:sz w:val="20"/>
        </w:rPr>
        <w:t>a</w:t>
      </w:r>
      <w:r w:rsidRPr="00F02CE8">
        <w:rPr>
          <w:rFonts w:ascii="Times New Roman" w:hAnsi="Times New Roman" w:cs="Times New Roman"/>
          <w:sz w:val="20"/>
        </w:rPr>
        <w:t xml:space="preserve">ccording to the research results of extremely low risk sub-areas CTV in part I from different N stages patients, the extremely low risk sub- areas were in lower neck were shrunk, then we made new radiotherapy plans, and last we evaluated the irradiation doses of thyroid in new plans comparing with the control plans (not shrink the lower neck CTV). </w:t>
      </w:r>
    </w:p>
    <w:p w:rsidR="00F02CE8" w:rsidRPr="00F02CE8" w:rsidRDefault="00F02CE8" w:rsidP="00F02CE8">
      <w:pPr>
        <w:jc w:val="both"/>
        <w:rPr>
          <w:rFonts w:ascii="Times New Roman" w:hAnsi="Times New Roman" w:cs="Times New Roman"/>
          <w:sz w:val="20"/>
        </w:rPr>
      </w:pPr>
      <w:r w:rsidRPr="00F02CE8">
        <w:rPr>
          <w:rFonts w:ascii="Times New Roman" w:hAnsi="Times New Roman" w:cs="Times New Roman"/>
          <w:b/>
          <w:sz w:val="20"/>
        </w:rPr>
        <w:t>Result:</w:t>
      </w:r>
      <w:r w:rsidRPr="00F02CE8">
        <w:rPr>
          <w:rFonts w:ascii="Times New Roman" w:hAnsi="Times New Roman" w:cs="Times New Roman"/>
          <w:sz w:val="20"/>
        </w:rPr>
        <w:t xml:space="preserve"> In</w:t>
      </w:r>
      <w:r>
        <w:rPr>
          <w:rFonts w:ascii="Times New Roman" w:hAnsi="Times New Roman" w:cs="Times New Roman"/>
          <w:sz w:val="20"/>
        </w:rPr>
        <w:t xml:space="preserve"> Part I, we found that positive (</w:t>
      </w:r>
      <w:r w:rsidRPr="00F02CE8">
        <w:rPr>
          <w:rFonts w:ascii="Times New Roman" w:hAnsi="Times New Roman" w:cs="Times New Roman"/>
          <w:sz w:val="20"/>
        </w:rPr>
        <w:t>short diameter≥4</w:t>
      </w:r>
      <w:r w:rsidR="006B2B52">
        <w:rPr>
          <w:rFonts w:ascii="Times New Roman" w:hAnsi="Times New Roman" w:cs="Times New Roman"/>
          <w:sz w:val="20"/>
        </w:rPr>
        <w:t xml:space="preserve"> </w:t>
      </w:r>
      <w:r w:rsidRPr="00F02CE8">
        <w:rPr>
          <w:rFonts w:ascii="Times New Roman" w:hAnsi="Times New Roman" w:cs="Times New Roman"/>
          <w:sz w:val="20"/>
        </w:rPr>
        <w:t>mm</w:t>
      </w:r>
      <w:r>
        <w:rPr>
          <w:rFonts w:ascii="Times New Roman" w:eastAsia="MS Gothic" w:hAnsi="Times New Roman" w:cs="Times New Roman"/>
          <w:sz w:val="20"/>
        </w:rPr>
        <w:t>)</w:t>
      </w:r>
      <w:r w:rsidRPr="00F02CE8">
        <w:rPr>
          <w:rFonts w:ascii="Times New Roman" w:hAnsi="Times New Roman" w:cs="Times New Roman"/>
          <w:sz w:val="20"/>
        </w:rPr>
        <w:t xml:space="preserve"> rate of lower neck LNs was 0% all in 1-5 </w:t>
      </w:r>
      <w:proofErr w:type="spellStart"/>
      <w:r w:rsidRPr="00F02CE8">
        <w:rPr>
          <w:rFonts w:ascii="Times New Roman" w:hAnsi="Times New Roman" w:cs="Times New Roman"/>
          <w:sz w:val="20"/>
        </w:rPr>
        <w:t>subregions</w:t>
      </w:r>
      <w:proofErr w:type="spellEnd"/>
      <w:r w:rsidRPr="00F02CE8">
        <w:rPr>
          <w:rFonts w:ascii="Times New Roman" w:hAnsi="Times New Roman" w:cs="Times New Roman"/>
          <w:sz w:val="20"/>
        </w:rPr>
        <w:t xml:space="preserve"> for N0 patients, in 1-4 </w:t>
      </w:r>
      <w:proofErr w:type="spellStart"/>
      <w:r w:rsidRPr="00F02CE8">
        <w:rPr>
          <w:rFonts w:ascii="Times New Roman" w:hAnsi="Times New Roman" w:cs="Times New Roman"/>
          <w:sz w:val="20"/>
        </w:rPr>
        <w:t>subregions</w:t>
      </w:r>
      <w:proofErr w:type="spellEnd"/>
      <w:r w:rsidRPr="00F02CE8">
        <w:rPr>
          <w:rFonts w:ascii="Times New Roman" w:hAnsi="Times New Roman" w:cs="Times New Roman"/>
          <w:sz w:val="20"/>
        </w:rPr>
        <w:t xml:space="preserve"> for N1 patients and 1-3 </w:t>
      </w:r>
      <w:proofErr w:type="spellStart"/>
      <w:r w:rsidRPr="00F02CE8">
        <w:rPr>
          <w:rFonts w:ascii="Times New Roman" w:hAnsi="Times New Roman" w:cs="Times New Roman"/>
          <w:sz w:val="20"/>
        </w:rPr>
        <w:t>subregions</w:t>
      </w:r>
      <w:proofErr w:type="spellEnd"/>
      <w:r w:rsidRPr="00F02CE8">
        <w:rPr>
          <w:rFonts w:ascii="Times New Roman" w:hAnsi="Times New Roman" w:cs="Times New Roman"/>
          <w:sz w:val="20"/>
        </w:rPr>
        <w:t xml:space="preserve"> for N2 patients. In Part II, results showed that the median thyroid dose and V50 after shrinking lower neck CTV area decreased to 35.3% and 36.9% comparing with 54.1%</w:t>
      </w:r>
      <w:r>
        <w:rPr>
          <w:rFonts w:ascii="Times New Roman" w:eastAsia="MS Gothic" w:hAnsi="Times New Roman" w:cs="Times New Roman"/>
          <w:sz w:val="20"/>
        </w:rPr>
        <w:t xml:space="preserve"> (</w:t>
      </w:r>
      <w:r w:rsidRPr="00F02CE8">
        <w:rPr>
          <w:rFonts w:ascii="Times New Roman" w:hAnsi="Times New Roman" w:cs="Times New Roman"/>
          <w:sz w:val="20"/>
        </w:rPr>
        <w:t>P=0. 000</w:t>
      </w:r>
      <w:r>
        <w:rPr>
          <w:rFonts w:ascii="Times New Roman" w:eastAsia="MS Gothic" w:hAnsi="Times New Roman" w:cs="Times New Roman"/>
          <w:sz w:val="20"/>
        </w:rPr>
        <w:t xml:space="preserve"> )</w:t>
      </w:r>
      <w:r w:rsidRPr="00F02CE8">
        <w:rPr>
          <w:rFonts w:ascii="Times New Roman" w:hAnsi="Times New Roman" w:cs="Times New Roman"/>
          <w:sz w:val="20"/>
        </w:rPr>
        <w:t>and 58.3%</w:t>
      </w:r>
      <w:r>
        <w:rPr>
          <w:rFonts w:ascii="Times New Roman" w:eastAsia="MS Gothic" w:hAnsi="Times New Roman" w:cs="Times New Roman"/>
          <w:sz w:val="20"/>
        </w:rPr>
        <w:t xml:space="preserve"> (</w:t>
      </w:r>
      <w:r w:rsidRPr="00F02CE8">
        <w:rPr>
          <w:rFonts w:ascii="Times New Roman" w:hAnsi="Times New Roman" w:cs="Times New Roman"/>
          <w:sz w:val="20"/>
        </w:rPr>
        <w:t>P=0. 000</w:t>
      </w:r>
      <w:r>
        <w:rPr>
          <w:rFonts w:ascii="Times New Roman" w:hAnsi="Times New Roman" w:cs="Times New Roman"/>
          <w:sz w:val="20"/>
        </w:rPr>
        <w:t>)</w:t>
      </w:r>
      <w:r w:rsidRPr="00F02CE8">
        <w:rPr>
          <w:rFonts w:ascii="Times New Roman" w:hAnsi="Times New Roman" w:cs="Times New Roman"/>
          <w:sz w:val="20"/>
        </w:rPr>
        <w:t xml:space="preserve"> before CTV shrinking; the dose of common carotid artery (V60), esophagus (</w:t>
      </w:r>
      <w:proofErr w:type="spellStart"/>
      <w:r w:rsidRPr="00F02CE8">
        <w:rPr>
          <w:rFonts w:ascii="Times New Roman" w:hAnsi="Times New Roman" w:cs="Times New Roman"/>
          <w:sz w:val="20"/>
        </w:rPr>
        <w:t>Dmean</w:t>
      </w:r>
      <w:proofErr w:type="spellEnd"/>
      <w:r w:rsidRPr="00F02CE8">
        <w:rPr>
          <w:rFonts w:ascii="Times New Roman" w:hAnsi="Times New Roman" w:cs="Times New Roman"/>
          <w:sz w:val="20"/>
        </w:rPr>
        <w:t>) and trachea (</w:t>
      </w:r>
      <w:proofErr w:type="spellStart"/>
      <w:r w:rsidRPr="00F02CE8">
        <w:rPr>
          <w:rFonts w:ascii="Times New Roman" w:hAnsi="Times New Roman" w:cs="Times New Roman"/>
          <w:sz w:val="20"/>
        </w:rPr>
        <w:t>Dmean</w:t>
      </w:r>
      <w:proofErr w:type="spellEnd"/>
      <w:r w:rsidRPr="00F02CE8">
        <w:rPr>
          <w:rFonts w:ascii="Times New Roman" w:hAnsi="Times New Roman" w:cs="Times New Roman"/>
          <w:sz w:val="20"/>
        </w:rPr>
        <w:t xml:space="preserve">) decreased as well. </w:t>
      </w:r>
    </w:p>
    <w:p w:rsidR="00F02CE8" w:rsidRDefault="00F02CE8" w:rsidP="00F02CE8">
      <w:pPr>
        <w:jc w:val="both"/>
        <w:rPr>
          <w:rFonts w:ascii="Times New Roman" w:hAnsi="Times New Roman" w:cs="Times New Roman"/>
          <w:sz w:val="20"/>
        </w:rPr>
      </w:pPr>
      <w:r w:rsidRPr="00F02CE8">
        <w:rPr>
          <w:rFonts w:ascii="Times New Roman" w:hAnsi="Times New Roman" w:cs="Times New Roman"/>
          <w:b/>
          <w:sz w:val="20"/>
        </w:rPr>
        <w:t>Conclusion:</w:t>
      </w:r>
      <w:r w:rsidRPr="00F02CE8">
        <w:rPr>
          <w:rFonts w:ascii="Times New Roman" w:hAnsi="Times New Roman" w:cs="Times New Roman"/>
          <w:sz w:val="20"/>
        </w:rPr>
        <w:t xml:space="preserve"> The CTV of the lower neck of NPC has a shrunk space</w:t>
      </w:r>
      <w:r>
        <w:rPr>
          <w:rFonts w:ascii="Times New Roman" w:hAnsi="Times New Roman" w:cs="Times New Roman"/>
          <w:sz w:val="20"/>
        </w:rPr>
        <w:t>;</w:t>
      </w:r>
      <w:r w:rsidRPr="00F02CE8">
        <w:rPr>
          <w:rFonts w:ascii="Times New Roman" w:hAnsi="Times New Roman" w:cs="Times New Roman"/>
          <w:sz w:val="20"/>
        </w:rPr>
        <w:t xml:space="preserve"> 1-4 </w:t>
      </w:r>
      <w:proofErr w:type="spellStart"/>
      <w:r w:rsidRPr="00F02CE8">
        <w:rPr>
          <w:rFonts w:ascii="Times New Roman" w:hAnsi="Times New Roman" w:cs="Times New Roman"/>
          <w:sz w:val="20"/>
        </w:rPr>
        <w:t>subregions</w:t>
      </w:r>
      <w:proofErr w:type="spellEnd"/>
      <w:r w:rsidRPr="00F02CE8">
        <w:rPr>
          <w:rFonts w:ascii="Times New Roman" w:hAnsi="Times New Roman" w:cs="Times New Roman"/>
          <w:sz w:val="20"/>
        </w:rPr>
        <w:t xml:space="preserve"> can be omitted in N1 patients and 1-3 </w:t>
      </w:r>
      <w:proofErr w:type="spellStart"/>
      <w:r w:rsidRPr="00F02CE8">
        <w:rPr>
          <w:rFonts w:ascii="Times New Roman" w:hAnsi="Times New Roman" w:cs="Times New Roman"/>
          <w:sz w:val="20"/>
        </w:rPr>
        <w:t>subregions</w:t>
      </w:r>
      <w:proofErr w:type="spellEnd"/>
      <w:r w:rsidRPr="00F02CE8">
        <w:rPr>
          <w:rFonts w:ascii="Times New Roman" w:hAnsi="Times New Roman" w:cs="Times New Roman"/>
          <w:sz w:val="20"/>
        </w:rPr>
        <w:t xml:space="preserve"> can be omitted in N2 patients to protect the thyroid and other OARs in lower neck. However, further clinical researches remain needed to confirm whether the dose reductions can be transformed into clinical reductions of toxic reactions and the improvements of quality of life.</w:t>
      </w:r>
    </w:p>
    <w:p w:rsidR="00F02CE8" w:rsidRDefault="00F02CE8" w:rsidP="00F02CE8">
      <w:pPr>
        <w:jc w:val="center"/>
        <w:rPr>
          <w:rFonts w:ascii="Times New Roman" w:hAnsi="Times New Roman" w:cs="Times New Roman"/>
          <w:sz w:val="20"/>
        </w:rPr>
      </w:pPr>
      <w:r>
        <w:rPr>
          <w:rFonts w:ascii="Times New Roman" w:hAnsi="Times New Roman" w:cs="Times New Roman"/>
          <w:noProof/>
          <w:sz w:val="20"/>
        </w:rPr>
        <w:drawing>
          <wp:inline distT="0" distB="0" distL="0" distR="0">
            <wp:extent cx="3323644" cy="2441051"/>
            <wp:effectExtent l="0" t="0" r="0" b="0"/>
            <wp:docPr id="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29305" cy="2445209"/>
                    </a:xfrm>
                    <a:prstGeom prst="rect">
                      <a:avLst/>
                    </a:prstGeom>
                    <a:noFill/>
                    <a:ln>
                      <a:noFill/>
                    </a:ln>
                  </pic:spPr>
                </pic:pic>
              </a:graphicData>
            </a:graphic>
          </wp:inline>
        </w:drawing>
      </w:r>
    </w:p>
    <w:p w:rsidR="00043D77" w:rsidRDefault="00F02CE8" w:rsidP="00043D77">
      <w:pPr>
        <w:jc w:val="center"/>
        <w:rPr>
          <w:rFonts w:ascii="Times New Roman" w:hAnsi="Times New Roman" w:cs="Times New Roman"/>
          <w:i/>
          <w:sz w:val="18"/>
        </w:rPr>
      </w:pPr>
      <w:proofErr w:type="gramStart"/>
      <w:r w:rsidRPr="00F02CE8">
        <w:rPr>
          <w:rFonts w:ascii="Times New Roman" w:hAnsi="Times New Roman" w:cs="Times New Roman"/>
          <w:b/>
          <w:i/>
          <w:sz w:val="18"/>
        </w:rPr>
        <w:t>Figure 1.</w:t>
      </w:r>
      <w:proofErr w:type="gramEnd"/>
      <w:r w:rsidRPr="00F02CE8">
        <w:rPr>
          <w:rFonts w:ascii="Times New Roman" w:hAnsi="Times New Roman" w:cs="Times New Roman"/>
          <w:i/>
          <w:sz w:val="18"/>
        </w:rPr>
        <w:t xml:space="preserve"> The percentage(%) in the figure for the transfer of cases occur in N staging (≥4 mm) of the total number of corresponding N staging according to the eighth edition of the AJCC staging system.</w:t>
      </w:r>
    </w:p>
    <w:p w:rsidR="00F02CE8" w:rsidRPr="00043D77" w:rsidRDefault="00F02CE8" w:rsidP="00043D77">
      <w:pPr>
        <w:rPr>
          <w:rFonts w:ascii="Times New Roman" w:hAnsi="Times New Roman" w:cs="Times New Roman"/>
          <w:i/>
          <w:sz w:val="18"/>
        </w:rPr>
      </w:pPr>
      <w:r w:rsidRPr="00F02CE8">
        <w:rPr>
          <w:rFonts w:ascii="Times New Roman" w:hAnsi="Times New Roman" w:cs="Times New Roman"/>
          <w:b/>
          <w:sz w:val="24"/>
        </w:rPr>
        <w:lastRenderedPageBreak/>
        <w:t>Biography</w:t>
      </w:r>
    </w:p>
    <w:p w:rsidR="00F02CE8" w:rsidRPr="00F02CE8" w:rsidRDefault="00F02CE8" w:rsidP="00F02CE8">
      <w:pPr>
        <w:jc w:val="both"/>
        <w:rPr>
          <w:rFonts w:ascii="Times New Roman" w:hAnsi="Times New Roman" w:cs="Times New Roman"/>
          <w:sz w:val="20"/>
        </w:rPr>
      </w:pPr>
      <w:proofErr w:type="spellStart"/>
      <w:r w:rsidRPr="00F02CE8">
        <w:rPr>
          <w:rFonts w:ascii="Times New Roman" w:hAnsi="Times New Roman" w:cs="Times New Roman"/>
          <w:sz w:val="20"/>
        </w:rPr>
        <w:t>Rong-Hui</w:t>
      </w:r>
      <w:proofErr w:type="spellEnd"/>
      <w:r w:rsidRPr="00F02CE8">
        <w:rPr>
          <w:rFonts w:ascii="Times New Roman" w:hAnsi="Times New Roman" w:cs="Times New Roman"/>
          <w:sz w:val="20"/>
        </w:rPr>
        <w:t xml:space="preserve"> </w:t>
      </w:r>
      <w:proofErr w:type="spellStart"/>
      <w:r w:rsidRPr="00F02CE8">
        <w:rPr>
          <w:rFonts w:ascii="Times New Roman" w:hAnsi="Times New Roman" w:cs="Times New Roman"/>
          <w:sz w:val="20"/>
        </w:rPr>
        <w:t>Zheng</w:t>
      </w:r>
      <w:proofErr w:type="spellEnd"/>
      <w:r>
        <w:rPr>
          <w:rFonts w:ascii="Times New Roman" w:hAnsi="Times New Roman" w:cs="Times New Roman"/>
          <w:sz w:val="20"/>
        </w:rPr>
        <w:t xml:space="preserve"> </w:t>
      </w:r>
      <w:r w:rsidRPr="00F02CE8">
        <w:rPr>
          <w:rFonts w:ascii="Times New Roman" w:hAnsi="Times New Roman" w:cs="Times New Roman"/>
          <w:sz w:val="20"/>
        </w:rPr>
        <w:t>MD, Chief Physician, Deputy Director of Radiotherapy Department of Affiliated Cancer Hospital &amp; Institute of Guangzhou Medical University</w:t>
      </w:r>
      <w:r w:rsidR="006B2B52">
        <w:rPr>
          <w:rFonts w:ascii="Times New Roman" w:hAnsi="Times New Roman" w:cs="Times New Roman"/>
          <w:sz w:val="20"/>
        </w:rPr>
        <w:t xml:space="preserve"> </w:t>
      </w:r>
      <w:r w:rsidRPr="00F02CE8">
        <w:rPr>
          <w:rFonts w:ascii="Times New Roman" w:hAnsi="Times New Roman" w:cs="Times New Roman"/>
          <w:sz w:val="20"/>
        </w:rPr>
        <w:t>(and leader of the Section 2</w:t>
      </w:r>
      <w:r w:rsidR="006B2B52">
        <w:rPr>
          <w:rFonts w:ascii="Times New Roman" w:eastAsia="MS Gothic" w:hAnsi="Times New Roman" w:cs="Times New Roman"/>
          <w:sz w:val="20"/>
        </w:rPr>
        <w:t>)</w:t>
      </w:r>
      <w:r w:rsidRPr="00F02CE8">
        <w:rPr>
          <w:rFonts w:ascii="Times New Roman" w:hAnsi="Times New Roman" w:cs="Times New Roman"/>
          <w:sz w:val="20"/>
        </w:rPr>
        <w:t>,</w:t>
      </w:r>
      <w:r w:rsidR="006B2B52">
        <w:rPr>
          <w:rFonts w:ascii="Times New Roman" w:hAnsi="Times New Roman" w:cs="Times New Roman"/>
          <w:sz w:val="20"/>
        </w:rPr>
        <w:t xml:space="preserve"> </w:t>
      </w:r>
      <w:r w:rsidRPr="00F02CE8">
        <w:rPr>
          <w:rFonts w:ascii="Times New Roman" w:hAnsi="Times New Roman" w:cs="Times New Roman"/>
          <w:sz w:val="20"/>
        </w:rPr>
        <w:t>master’s supervisor, Academic Leader of Head and Neck cancer society.</w:t>
      </w:r>
      <w:r>
        <w:rPr>
          <w:rFonts w:ascii="Times New Roman" w:hAnsi="Times New Roman" w:cs="Times New Roman"/>
          <w:sz w:val="20"/>
        </w:rPr>
        <w:t xml:space="preserve"> </w:t>
      </w:r>
      <w:r w:rsidR="00043D77">
        <w:rPr>
          <w:rFonts w:ascii="Times New Roman" w:hAnsi="Times New Roman" w:cs="Times New Roman"/>
          <w:sz w:val="20"/>
        </w:rPr>
        <w:t xml:space="preserve">He is a </w:t>
      </w:r>
      <w:r w:rsidRPr="00F02CE8">
        <w:rPr>
          <w:rFonts w:ascii="Times New Roman" w:hAnsi="Times New Roman" w:cs="Times New Roman"/>
          <w:sz w:val="20"/>
        </w:rPr>
        <w:t>Director of National Standardized Resident Doctor Training of Radia</w:t>
      </w:r>
      <w:r w:rsidR="00043D77">
        <w:rPr>
          <w:rFonts w:ascii="Times New Roman" w:hAnsi="Times New Roman" w:cs="Times New Roman"/>
          <w:sz w:val="20"/>
        </w:rPr>
        <w:t xml:space="preserve">tion-Oncology Professional Base, </w:t>
      </w:r>
      <w:r w:rsidRPr="00F02CE8">
        <w:rPr>
          <w:rFonts w:ascii="Times New Roman" w:hAnsi="Times New Roman" w:cs="Times New Roman"/>
          <w:sz w:val="20"/>
        </w:rPr>
        <w:t>Executive Deput</w:t>
      </w:r>
      <w:bookmarkStart w:id="0" w:name="_GoBack"/>
      <w:bookmarkEnd w:id="0"/>
      <w:r w:rsidRPr="00F02CE8">
        <w:rPr>
          <w:rFonts w:ascii="Times New Roman" w:hAnsi="Times New Roman" w:cs="Times New Roman"/>
          <w:sz w:val="20"/>
        </w:rPr>
        <w:t>y Director of Popularization education Base of Nasopharyngeal Carcinoma in Guangdong Province</w:t>
      </w:r>
      <w:r w:rsidR="00043D77">
        <w:rPr>
          <w:rFonts w:ascii="Times New Roman" w:hAnsi="Times New Roman" w:cs="Times New Roman"/>
          <w:sz w:val="20"/>
        </w:rPr>
        <w:t>,</w:t>
      </w:r>
      <w:r w:rsidRPr="00F02CE8">
        <w:rPr>
          <w:rFonts w:ascii="Times New Roman" w:hAnsi="Times New Roman" w:cs="Times New Roman"/>
          <w:sz w:val="20"/>
        </w:rPr>
        <w:t xml:space="preserve"> Chairman of the Head and </w:t>
      </w:r>
      <w:r w:rsidR="00043D77">
        <w:rPr>
          <w:rFonts w:ascii="Times New Roman" w:hAnsi="Times New Roman" w:cs="Times New Roman"/>
          <w:sz w:val="20"/>
        </w:rPr>
        <w:t>Neck Cancer Branch of Guangdong</w:t>
      </w:r>
      <w:r w:rsidRPr="00F02CE8">
        <w:rPr>
          <w:rFonts w:ascii="Times New Roman" w:hAnsi="Times New Roman" w:cs="Times New Roman"/>
          <w:sz w:val="20"/>
        </w:rPr>
        <w:t>-Provincial Health-Science Promotion Association</w:t>
      </w:r>
      <w:r w:rsidR="00043D77">
        <w:rPr>
          <w:rFonts w:ascii="Times New Roman" w:hAnsi="Times New Roman" w:cs="Times New Roman"/>
          <w:sz w:val="20"/>
        </w:rPr>
        <w:t>,</w:t>
      </w:r>
      <w:r w:rsidRPr="00F02CE8">
        <w:rPr>
          <w:rFonts w:ascii="Times New Roman" w:hAnsi="Times New Roman" w:cs="Times New Roman"/>
          <w:sz w:val="20"/>
        </w:rPr>
        <w:t xml:space="preserve"> Committee member of Cancer Hyperthermia Branch o</w:t>
      </w:r>
      <w:r w:rsidR="00043D77">
        <w:rPr>
          <w:rFonts w:ascii="Times New Roman" w:hAnsi="Times New Roman" w:cs="Times New Roman"/>
          <w:sz w:val="20"/>
        </w:rPr>
        <w:t xml:space="preserve">f China Anti-Cancer Association, </w:t>
      </w:r>
      <w:r w:rsidRPr="00F02CE8">
        <w:rPr>
          <w:rFonts w:ascii="Times New Roman" w:hAnsi="Times New Roman" w:cs="Times New Roman"/>
          <w:sz w:val="20"/>
        </w:rPr>
        <w:t>Committee member of Hyperthermia Branch of China-Japan Medical Science and Technology Communication Association</w:t>
      </w:r>
      <w:r w:rsidR="00043D77">
        <w:rPr>
          <w:rFonts w:ascii="Times New Roman" w:hAnsi="Times New Roman" w:cs="Times New Roman"/>
          <w:sz w:val="20"/>
        </w:rPr>
        <w:t>,</w:t>
      </w:r>
      <w:r w:rsidRPr="00F02CE8">
        <w:rPr>
          <w:rFonts w:ascii="Times New Roman" w:hAnsi="Times New Roman" w:cs="Times New Roman"/>
          <w:sz w:val="20"/>
        </w:rPr>
        <w:t xml:space="preserve"> Chairman of the Radiation Oncology Branch of Guangzhou Medical Association.</w:t>
      </w:r>
      <w:r w:rsidR="00043D77">
        <w:rPr>
          <w:rFonts w:ascii="Times New Roman" w:hAnsi="Times New Roman" w:cs="Times New Roman"/>
          <w:sz w:val="20"/>
        </w:rPr>
        <w:t xml:space="preserve"> His </w:t>
      </w:r>
      <w:r w:rsidRPr="00F02CE8">
        <w:rPr>
          <w:rFonts w:ascii="Times New Roman" w:hAnsi="Times New Roman" w:cs="Times New Roman"/>
          <w:sz w:val="20"/>
        </w:rPr>
        <w:t>Research focus</w:t>
      </w:r>
      <w:r w:rsidR="006B2B52">
        <w:rPr>
          <w:rFonts w:ascii="Times New Roman" w:hAnsi="Times New Roman" w:cs="Times New Roman"/>
          <w:sz w:val="20"/>
        </w:rPr>
        <w:t xml:space="preserve"> is</w:t>
      </w:r>
      <w:r w:rsidRPr="00F02CE8">
        <w:rPr>
          <w:rFonts w:ascii="Times New Roman" w:hAnsi="Times New Roman" w:cs="Times New Roman"/>
          <w:sz w:val="20"/>
        </w:rPr>
        <w:t xml:space="preserve"> on comprehensive treatment in head and neck cancer</w:t>
      </w:r>
      <w:r w:rsidR="00043D77">
        <w:rPr>
          <w:rFonts w:ascii="Times New Roman" w:hAnsi="Times New Roman" w:cs="Times New Roman"/>
          <w:sz w:val="20"/>
        </w:rPr>
        <w:t xml:space="preserve"> (i.e. in radiotherapy)</w:t>
      </w:r>
      <w:r w:rsidRPr="00F02CE8">
        <w:rPr>
          <w:rFonts w:ascii="Times New Roman" w:hAnsi="Times New Roman" w:cs="Times New Roman"/>
          <w:sz w:val="20"/>
        </w:rPr>
        <w:t>.</w:t>
      </w:r>
    </w:p>
    <w:sectPr w:rsidR="00F02CE8" w:rsidRPr="00F02C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CE8"/>
    <w:rsid w:val="00043D77"/>
    <w:rsid w:val="00474203"/>
    <w:rsid w:val="00535872"/>
    <w:rsid w:val="006B2B52"/>
    <w:rsid w:val="00924B33"/>
    <w:rsid w:val="00F02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2C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C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2C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C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108431">
      <w:bodyDiv w:val="1"/>
      <w:marLeft w:val="0"/>
      <w:marRight w:val="0"/>
      <w:marTop w:val="0"/>
      <w:marBottom w:val="0"/>
      <w:divBdr>
        <w:top w:val="none" w:sz="0" w:space="0" w:color="auto"/>
        <w:left w:val="none" w:sz="0" w:space="0" w:color="auto"/>
        <w:bottom w:val="none" w:sz="0" w:space="0" w:color="auto"/>
        <w:right w:val="none" w:sz="0" w:space="0" w:color="auto"/>
      </w:divBdr>
      <w:divsChild>
        <w:div w:id="1366559569">
          <w:marLeft w:val="0"/>
          <w:marRight w:val="0"/>
          <w:marTop w:val="0"/>
          <w:marBottom w:val="60"/>
          <w:divBdr>
            <w:top w:val="none" w:sz="0" w:space="0" w:color="auto"/>
            <w:left w:val="none" w:sz="0" w:space="0" w:color="auto"/>
            <w:bottom w:val="none" w:sz="0" w:space="0" w:color="auto"/>
            <w:right w:val="none" w:sz="0" w:space="0" w:color="auto"/>
          </w:divBdr>
          <w:divsChild>
            <w:div w:id="2105682786">
              <w:marLeft w:val="0"/>
              <w:marRight w:val="0"/>
              <w:marTop w:val="0"/>
              <w:marBottom w:val="0"/>
              <w:divBdr>
                <w:top w:val="none" w:sz="0" w:space="0" w:color="auto"/>
                <w:left w:val="none" w:sz="0" w:space="0" w:color="auto"/>
                <w:bottom w:val="none" w:sz="0" w:space="0" w:color="auto"/>
                <w:right w:val="none" w:sz="0" w:space="0" w:color="auto"/>
              </w:divBdr>
              <w:divsChild>
                <w:div w:id="729303705">
                  <w:marLeft w:val="0"/>
                  <w:marRight w:val="0"/>
                  <w:marTop w:val="0"/>
                  <w:marBottom w:val="0"/>
                  <w:divBdr>
                    <w:top w:val="none" w:sz="0" w:space="0" w:color="auto"/>
                    <w:left w:val="none" w:sz="0" w:space="0" w:color="auto"/>
                    <w:bottom w:val="none" w:sz="0" w:space="0" w:color="auto"/>
                    <w:right w:val="none" w:sz="0" w:space="0" w:color="auto"/>
                  </w:divBdr>
                  <w:divsChild>
                    <w:div w:id="1120993418">
                      <w:marLeft w:val="0"/>
                      <w:marRight w:val="150"/>
                      <w:marTop w:val="30"/>
                      <w:marBottom w:val="0"/>
                      <w:divBdr>
                        <w:top w:val="none" w:sz="0" w:space="0" w:color="auto"/>
                        <w:left w:val="none" w:sz="0" w:space="0" w:color="auto"/>
                        <w:bottom w:val="none" w:sz="0" w:space="0" w:color="auto"/>
                        <w:right w:val="none" w:sz="0" w:space="0" w:color="auto"/>
                      </w:divBdr>
                      <w:divsChild>
                        <w:div w:id="1525554503">
                          <w:marLeft w:val="0"/>
                          <w:marRight w:val="0"/>
                          <w:marTop w:val="0"/>
                          <w:marBottom w:val="0"/>
                          <w:divBdr>
                            <w:top w:val="none" w:sz="0" w:space="0" w:color="auto"/>
                            <w:left w:val="none" w:sz="0" w:space="0" w:color="auto"/>
                            <w:bottom w:val="none" w:sz="0" w:space="0" w:color="auto"/>
                            <w:right w:val="none" w:sz="0" w:space="0" w:color="auto"/>
                          </w:divBdr>
                        </w:div>
                      </w:divsChild>
                    </w:div>
                    <w:div w:id="74475865">
                      <w:marLeft w:val="0"/>
                      <w:marRight w:val="150"/>
                      <w:marTop w:val="30"/>
                      <w:marBottom w:val="0"/>
                      <w:divBdr>
                        <w:top w:val="none" w:sz="0" w:space="0" w:color="auto"/>
                        <w:left w:val="none" w:sz="0" w:space="0" w:color="auto"/>
                        <w:bottom w:val="none" w:sz="0" w:space="0" w:color="auto"/>
                        <w:right w:val="none" w:sz="0" w:space="0" w:color="auto"/>
                      </w:divBdr>
                      <w:divsChild>
                        <w:div w:id="1284770143">
                          <w:marLeft w:val="0"/>
                          <w:marRight w:val="0"/>
                          <w:marTop w:val="0"/>
                          <w:marBottom w:val="0"/>
                          <w:divBdr>
                            <w:top w:val="none" w:sz="0" w:space="0" w:color="auto"/>
                            <w:left w:val="none" w:sz="0" w:space="0" w:color="auto"/>
                            <w:bottom w:val="none" w:sz="0" w:space="0" w:color="auto"/>
                            <w:right w:val="none" w:sz="0" w:space="0" w:color="auto"/>
                          </w:divBdr>
                        </w:div>
                      </w:divsChild>
                    </w:div>
                    <w:div w:id="965237284">
                      <w:marLeft w:val="0"/>
                      <w:marRight w:val="0"/>
                      <w:marTop w:val="0"/>
                      <w:marBottom w:val="0"/>
                      <w:divBdr>
                        <w:top w:val="none" w:sz="0" w:space="0" w:color="auto"/>
                        <w:left w:val="none" w:sz="0" w:space="0" w:color="auto"/>
                        <w:bottom w:val="none" w:sz="0" w:space="0" w:color="auto"/>
                        <w:right w:val="none" w:sz="0" w:space="0" w:color="auto"/>
                      </w:divBdr>
                      <w:divsChild>
                        <w:div w:id="57994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462</Words>
  <Characters>2637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2022-07-28T09:12:00Z</dcterms:created>
  <dcterms:modified xsi:type="dcterms:W3CDTF">2022-07-28T09:30:00Z</dcterms:modified>
</cp:coreProperties>
</file>