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339E7" w14:textId="0B7EB11B" w:rsidR="005E392F" w:rsidRPr="009C0A87" w:rsidRDefault="00E45C88" w:rsidP="005E392F">
      <w:pPr>
        <w:jc w:val="both"/>
        <w:rPr>
          <w:b/>
          <w:bCs/>
          <w:lang w:val="en-US"/>
        </w:rPr>
      </w:pPr>
      <w:r w:rsidRPr="009C0A87">
        <w:rPr>
          <w:noProof/>
          <w:lang w:val="en-IN" w:eastAsia="en-IN"/>
        </w:rPr>
        <w:drawing>
          <wp:inline distT="0" distB="0" distL="0" distR="0" wp14:anchorId="675218CD" wp14:editId="4784D846">
            <wp:extent cx="733425" cy="765313"/>
            <wp:effectExtent l="19050" t="19050" r="9525" b="158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7274" cy="779765"/>
                    </a:xfrm>
                    <a:prstGeom prst="rect">
                      <a:avLst/>
                    </a:prstGeom>
                    <a:noFill/>
                    <a:ln w="12700">
                      <a:solidFill>
                        <a:srgbClr val="000000"/>
                      </a:solidFill>
                      <a:miter lim="800000"/>
                      <a:headEnd/>
                      <a:tailEnd/>
                    </a:ln>
                  </pic:spPr>
                </pic:pic>
              </a:graphicData>
            </a:graphic>
          </wp:inline>
        </w:drawing>
      </w:r>
    </w:p>
    <w:p w14:paraId="165D0D90" w14:textId="77777777" w:rsidR="00E45C88" w:rsidRPr="009C0A87" w:rsidRDefault="00E45C88" w:rsidP="005E392F">
      <w:pPr>
        <w:jc w:val="both"/>
        <w:rPr>
          <w:b/>
          <w:bCs/>
          <w:lang w:val="en-US"/>
        </w:rPr>
      </w:pPr>
    </w:p>
    <w:p w14:paraId="258DA710" w14:textId="48757B4F" w:rsidR="0091469E" w:rsidRPr="009C0A87" w:rsidRDefault="0091469E" w:rsidP="00E45C88">
      <w:pPr>
        <w:rPr>
          <w:b/>
          <w:bCs/>
        </w:rPr>
      </w:pPr>
      <w:r w:rsidRPr="009C0A87">
        <w:rPr>
          <w:b/>
          <w:bCs/>
        </w:rPr>
        <w:t>Cancer Biomarkers</w:t>
      </w:r>
    </w:p>
    <w:p w14:paraId="590C02B0" w14:textId="77777777" w:rsidR="0091469E" w:rsidRPr="009C0A87" w:rsidRDefault="0091469E" w:rsidP="005E392F">
      <w:pPr>
        <w:jc w:val="both"/>
      </w:pPr>
    </w:p>
    <w:p w14:paraId="5874EA2B" w14:textId="1FA857C3" w:rsidR="0091469E" w:rsidRPr="009C0A87" w:rsidRDefault="00BA17E1" w:rsidP="00D17E7B">
      <w:pPr>
        <w:rPr>
          <w:b/>
          <w:bCs/>
        </w:rPr>
      </w:pPr>
      <w:r w:rsidRPr="009C0A87">
        <w:rPr>
          <w:b/>
          <w:bCs/>
        </w:rPr>
        <w:t xml:space="preserve">Title: </w:t>
      </w:r>
      <w:r w:rsidR="003B0CD4" w:rsidRPr="009C0A87">
        <w:rPr>
          <w:b/>
          <w:bCs/>
        </w:rPr>
        <w:t xml:space="preserve">Significance of  </w:t>
      </w:r>
      <w:r w:rsidR="0091469E" w:rsidRPr="009C0A87">
        <w:rPr>
          <w:b/>
          <w:bCs/>
        </w:rPr>
        <w:t xml:space="preserve"> </w:t>
      </w:r>
      <w:r w:rsidR="00B912F6" w:rsidRPr="009C0A87">
        <w:rPr>
          <w:b/>
          <w:bCs/>
        </w:rPr>
        <w:t xml:space="preserve">Immunohistochemical </w:t>
      </w:r>
      <w:r w:rsidR="0091469E" w:rsidRPr="009C0A87">
        <w:rPr>
          <w:b/>
          <w:bCs/>
        </w:rPr>
        <w:t>markers in Breast cancer</w:t>
      </w:r>
    </w:p>
    <w:p w14:paraId="0414727E" w14:textId="77777777" w:rsidR="00D17E7B" w:rsidRPr="009C0A87" w:rsidRDefault="00D17E7B" w:rsidP="00D17E7B">
      <w:pPr>
        <w:rPr>
          <w:b/>
          <w:bCs/>
        </w:rPr>
      </w:pPr>
    </w:p>
    <w:p w14:paraId="03152FA7" w14:textId="3AD90227" w:rsidR="00B912F6" w:rsidRPr="009C0A87" w:rsidRDefault="007F5013" w:rsidP="00D17E7B">
      <w:pPr>
        <w:rPr>
          <w:b/>
          <w:bCs/>
        </w:rPr>
      </w:pPr>
      <w:bookmarkStart w:id="0" w:name="_GoBack"/>
      <w:proofErr w:type="spellStart"/>
      <w:r w:rsidRPr="009C0A87">
        <w:rPr>
          <w:b/>
          <w:bCs/>
        </w:rPr>
        <w:t>Dr.</w:t>
      </w:r>
      <w:proofErr w:type="spellEnd"/>
      <w:r w:rsidRPr="009C0A87">
        <w:rPr>
          <w:b/>
          <w:bCs/>
        </w:rPr>
        <w:t xml:space="preserve"> </w:t>
      </w:r>
      <w:r w:rsidR="00B912F6" w:rsidRPr="009C0A87">
        <w:rPr>
          <w:b/>
          <w:bCs/>
        </w:rPr>
        <w:t xml:space="preserve">Nilima </w:t>
      </w:r>
      <w:r w:rsidR="00E9784A" w:rsidRPr="009C0A87">
        <w:rPr>
          <w:b/>
          <w:bCs/>
        </w:rPr>
        <w:t>Desai</w:t>
      </w:r>
    </w:p>
    <w:bookmarkEnd w:id="0"/>
    <w:p w14:paraId="5ED1BC95" w14:textId="1FFC7B5C" w:rsidR="00B912F6" w:rsidRPr="009C0A87" w:rsidRDefault="00B912F6" w:rsidP="00F357F9">
      <w:pPr>
        <w:rPr>
          <w:vertAlign w:val="superscript"/>
        </w:rPr>
      </w:pPr>
      <w:r w:rsidRPr="009C0A87">
        <w:t>Scientific Officer</w:t>
      </w:r>
    </w:p>
    <w:p w14:paraId="61632F4D" w14:textId="033F562C" w:rsidR="0009368B" w:rsidRPr="009C0A87" w:rsidRDefault="0009368B" w:rsidP="000C06F5">
      <w:pPr>
        <w:rPr>
          <w:vertAlign w:val="subscript"/>
        </w:rPr>
      </w:pPr>
      <w:r w:rsidRPr="009C0A87">
        <w:rPr>
          <w:vertAlign w:val="subscript"/>
        </w:rPr>
        <w:t xml:space="preserve">Gujarat Cancer </w:t>
      </w:r>
      <w:r w:rsidR="00DB6DDE" w:rsidRPr="009C0A87">
        <w:rPr>
          <w:vertAlign w:val="subscript"/>
        </w:rPr>
        <w:t>and</w:t>
      </w:r>
      <w:r w:rsidRPr="009C0A87">
        <w:rPr>
          <w:vertAlign w:val="subscript"/>
        </w:rPr>
        <w:t xml:space="preserve"> Research Institute</w:t>
      </w:r>
    </w:p>
    <w:p w14:paraId="493DDAFE" w14:textId="7AB1D8A5" w:rsidR="0009368B" w:rsidRPr="009C0A87" w:rsidRDefault="0009368B" w:rsidP="00F357F9">
      <w:pPr>
        <w:rPr>
          <w:vertAlign w:val="subscript"/>
          <w:lang w:val="en-IN"/>
        </w:rPr>
      </w:pPr>
      <w:proofErr w:type="spellStart"/>
      <w:proofErr w:type="gramStart"/>
      <w:r w:rsidRPr="009C0A87">
        <w:rPr>
          <w:vertAlign w:val="subscript"/>
        </w:rPr>
        <w:t>Asarwa</w:t>
      </w:r>
      <w:proofErr w:type="spellEnd"/>
      <w:r w:rsidRPr="009C0A87">
        <w:rPr>
          <w:vertAlign w:val="subscript"/>
        </w:rPr>
        <w:t>,</w:t>
      </w:r>
      <w:r w:rsidR="001F120B" w:rsidRPr="009C0A87">
        <w:rPr>
          <w:vertAlign w:val="subscript"/>
        </w:rPr>
        <w:t xml:space="preserve"> </w:t>
      </w:r>
      <w:r w:rsidRPr="009C0A87">
        <w:rPr>
          <w:vertAlign w:val="subscript"/>
        </w:rPr>
        <w:t xml:space="preserve">Ahmedabad, </w:t>
      </w:r>
      <w:r w:rsidR="001F120B" w:rsidRPr="009C0A87">
        <w:rPr>
          <w:vertAlign w:val="subscript"/>
        </w:rPr>
        <w:t>Gujarat,</w:t>
      </w:r>
      <w:r w:rsidRPr="009C0A87">
        <w:rPr>
          <w:vertAlign w:val="subscript"/>
        </w:rPr>
        <w:t xml:space="preserve"> India.</w:t>
      </w:r>
      <w:proofErr w:type="gramEnd"/>
    </w:p>
    <w:p w14:paraId="41D49D17" w14:textId="149B60D0" w:rsidR="00B912F6" w:rsidRPr="009C0A87" w:rsidRDefault="00B912F6" w:rsidP="00B912F6"/>
    <w:p w14:paraId="42B776EF" w14:textId="4175C905" w:rsidR="00901815" w:rsidRPr="009C0A87" w:rsidRDefault="00901815" w:rsidP="00901815">
      <w:pPr>
        <w:jc w:val="both"/>
      </w:pPr>
      <w:r w:rsidRPr="009C0A87">
        <w:rPr>
          <w:b/>
          <w:bCs/>
          <w:lang w:val="en-US" w:bidi="hi-IN"/>
        </w:rPr>
        <w:t xml:space="preserve">Background: </w:t>
      </w:r>
      <w:r w:rsidRPr="009C0A87">
        <w:t xml:space="preserve">The incidence of breast cancer at The Gujarat Cancer &amp; Research Institute, Ahmedabad, India is approx. 23.76% according to hospital base registry 1997 and it is rising </w:t>
      </w:r>
      <w:r w:rsidR="00EA26D7" w:rsidRPr="009C0A87">
        <w:t>and</w:t>
      </w:r>
      <w:r w:rsidRPr="009C0A87">
        <w:t xml:space="preserve"> a major health problem affecting a large number of women. Among women with </w:t>
      </w:r>
      <w:r w:rsidR="00EA26D7" w:rsidRPr="009C0A87">
        <w:t>early-stage</w:t>
      </w:r>
      <w:r w:rsidRPr="009C0A87">
        <w:t xml:space="preserve"> breast cancer treated with lumpectomy and local radiotherapy, 10% to 20% will experience local recurrence and 30% to 40% will develop distant metastatic disease, which is often fatal. </w:t>
      </w:r>
      <w:r w:rsidR="00FC4879" w:rsidRPr="009C0A87">
        <w:t>So,</w:t>
      </w:r>
      <w:r w:rsidRPr="009C0A87">
        <w:t xml:space="preserve"> a need exists for identifying prognostic markers that accurately predict long term outcome in those patients, thus permitting rational choices among therapeutic options such as adjuvant chemotherapy, surgical resection, radiation therapy, hormonal therapy, and application of newly discovered experimental therapeutics. Predictive biomarkers are greatly needed that can help guide clinicians and patients in treatment related decisions about the necessity (or lack thereof) for adjuvant chemotherapy, hormonal therapy, and new treatments as they become available.</w:t>
      </w:r>
    </w:p>
    <w:p w14:paraId="571D727C" w14:textId="77777777" w:rsidR="00901815" w:rsidRPr="009C0A87" w:rsidRDefault="00901815" w:rsidP="00901815">
      <w:pPr>
        <w:jc w:val="both"/>
      </w:pPr>
    </w:p>
    <w:p w14:paraId="0D04BF17" w14:textId="2E243939" w:rsidR="0085112C" w:rsidRPr="009C0A87" w:rsidRDefault="00CC2E71" w:rsidP="00CC2E71">
      <w:pPr>
        <w:jc w:val="both"/>
        <w:rPr>
          <w:lang w:val="en-US"/>
        </w:rPr>
      </w:pPr>
      <w:proofErr w:type="gramStart"/>
      <w:r w:rsidRPr="009C0A87">
        <w:rPr>
          <w:b/>
          <w:bCs/>
          <w:lang w:val="en-US"/>
        </w:rPr>
        <w:t>Aim :</w:t>
      </w:r>
      <w:proofErr w:type="gramEnd"/>
      <w:r w:rsidRPr="009C0A87">
        <w:rPr>
          <w:lang w:val="en-US"/>
        </w:rPr>
        <w:t xml:space="preserve"> </w:t>
      </w:r>
      <w:r w:rsidR="00B912F6" w:rsidRPr="009C0A87">
        <w:rPr>
          <w:lang w:val="en-US"/>
        </w:rPr>
        <w:t xml:space="preserve">The aim of the present study was to investigate the prognostic significance of </w:t>
      </w:r>
      <w:r w:rsidR="008F3C62" w:rsidRPr="009C0A87">
        <w:rPr>
          <w:lang w:val="en-US"/>
        </w:rPr>
        <w:t xml:space="preserve"> ER, PR, Her2 Neu, Bcl2, BAG1, P53, Ki67,Topoisomerase II alpha, </w:t>
      </w:r>
      <w:r w:rsidR="00B912F6" w:rsidRPr="009C0A87">
        <w:rPr>
          <w:lang w:val="en-US"/>
        </w:rPr>
        <w:t>FOXA1 and GATA-3 binding protein ,MDM2 protein, Cyclin E and basal subtype marker Cytokeratin 5/6 in primary breast carcinomas and further compared with Clinicopathological parameters</w:t>
      </w:r>
      <w:r w:rsidR="0085112C" w:rsidRPr="009C0A87">
        <w:rPr>
          <w:lang w:val="en-US"/>
        </w:rPr>
        <w:t xml:space="preserve">. </w:t>
      </w:r>
    </w:p>
    <w:p w14:paraId="131254C9" w14:textId="3F2A1890" w:rsidR="0085112C" w:rsidRPr="009C0A87" w:rsidRDefault="0085112C" w:rsidP="00CC2E71">
      <w:pPr>
        <w:jc w:val="both"/>
        <w:rPr>
          <w:lang w:val="en-US"/>
        </w:rPr>
      </w:pPr>
      <w:r w:rsidRPr="009C0A87">
        <w:rPr>
          <w:lang w:val="en-US"/>
        </w:rPr>
        <w:t xml:space="preserve"> </w:t>
      </w:r>
    </w:p>
    <w:p w14:paraId="3B781849" w14:textId="6718416A" w:rsidR="00696B3B" w:rsidRPr="009C0A87" w:rsidRDefault="003B0CD4" w:rsidP="00CC2E71">
      <w:pPr>
        <w:jc w:val="both"/>
      </w:pPr>
      <w:r w:rsidRPr="009C0A87">
        <w:rPr>
          <w:b/>
          <w:bCs/>
          <w:lang w:val="en-US"/>
        </w:rPr>
        <w:t>Methods and Materials:</w:t>
      </w:r>
      <w:r w:rsidR="00696B3B" w:rsidRPr="009C0A87">
        <w:rPr>
          <w:lang w:val="en-US"/>
        </w:rPr>
        <w:t xml:space="preserve"> </w:t>
      </w:r>
      <w:r w:rsidR="007451E3" w:rsidRPr="009C0A87">
        <w:t>Paraffin blocks were obtained from the Pathology Department of our</w:t>
      </w:r>
      <w:r w:rsidR="007451E3" w:rsidRPr="009C0A87">
        <w:rPr>
          <w:color w:val="00FFFF"/>
        </w:rPr>
        <w:t xml:space="preserve"> </w:t>
      </w:r>
      <w:r w:rsidR="007451E3" w:rsidRPr="009C0A87">
        <w:t>Institute. Study conducted during the period 199</w:t>
      </w:r>
      <w:r w:rsidR="00921FD9" w:rsidRPr="009C0A87">
        <w:t>7</w:t>
      </w:r>
      <w:r w:rsidR="007451E3" w:rsidRPr="009C0A87">
        <w:t>-20</w:t>
      </w:r>
      <w:r w:rsidR="009F25B6" w:rsidRPr="009C0A87">
        <w:t>16</w:t>
      </w:r>
      <w:r w:rsidR="007451E3" w:rsidRPr="009C0A87">
        <w:t xml:space="preserve">. </w:t>
      </w:r>
      <w:r w:rsidR="00CC2E71" w:rsidRPr="009C0A87">
        <w:rPr>
          <w:lang w:val="en-US"/>
        </w:rPr>
        <w:t>Routinely m</w:t>
      </w:r>
      <w:r w:rsidR="00696B3B" w:rsidRPr="009C0A87">
        <w:rPr>
          <w:lang w:val="en-US"/>
        </w:rPr>
        <w:t xml:space="preserve">orphological diagnosis done by </w:t>
      </w:r>
      <w:r w:rsidR="00CC2E71" w:rsidRPr="009C0A87">
        <w:rPr>
          <w:lang w:val="en-US"/>
        </w:rPr>
        <w:t xml:space="preserve">our </w:t>
      </w:r>
      <w:r w:rsidR="00696B3B" w:rsidRPr="009C0A87">
        <w:rPr>
          <w:lang w:val="en-US"/>
        </w:rPr>
        <w:t>histopathologist on H&amp;E sections was noted.</w:t>
      </w:r>
      <w:r w:rsidR="00696B3B" w:rsidRPr="009C0A87">
        <w:t xml:space="preserve"> The clinical information regarding age, menopausal status, </w:t>
      </w:r>
      <w:proofErr w:type="spellStart"/>
      <w:r w:rsidR="00696B3B" w:rsidRPr="009C0A87">
        <w:t>tumor</w:t>
      </w:r>
      <w:proofErr w:type="spellEnd"/>
      <w:r w:rsidR="00696B3B" w:rsidRPr="009C0A87">
        <w:t xml:space="preserve"> size, lymph node status, stage, histological type and grade and treatment offered were obtained from the case files maintained at medical record department. Disease staging was done according to TNM Classification of malignant </w:t>
      </w:r>
      <w:proofErr w:type="spellStart"/>
      <w:r w:rsidR="00696B3B" w:rsidRPr="009C0A87">
        <w:t>tumors</w:t>
      </w:r>
      <w:proofErr w:type="spellEnd"/>
      <w:r w:rsidR="00696B3B" w:rsidRPr="009C0A87">
        <w:t>, T (</w:t>
      </w:r>
      <w:proofErr w:type="spellStart"/>
      <w:r w:rsidR="00696B3B" w:rsidRPr="009C0A87">
        <w:t>tumor</w:t>
      </w:r>
      <w:proofErr w:type="spellEnd"/>
      <w:r w:rsidR="00696B3B" w:rsidRPr="009C0A87">
        <w:t>), N (nodal) &amp; M (distant metastasis) Staging system of (AJCC) American Joint Committee on Cancer, Staging Manual 6</w:t>
      </w:r>
      <w:r w:rsidR="00696B3B" w:rsidRPr="009C0A87">
        <w:rPr>
          <w:vertAlign w:val="superscript"/>
        </w:rPr>
        <w:t>th</w:t>
      </w:r>
      <w:r w:rsidR="00696B3B" w:rsidRPr="009C0A87">
        <w:t xml:space="preserve"> edition, New York, 2002, Springer). The treatment of these patients was decided by the clinicians. The patients were treated with surgery followed by (CT) chemotherapy (CMF) cyclophosphamide, </w:t>
      </w:r>
      <w:proofErr w:type="spellStart"/>
      <w:r w:rsidR="00696B3B" w:rsidRPr="009C0A87">
        <w:t>methotraxate</w:t>
      </w:r>
      <w:proofErr w:type="spellEnd"/>
      <w:r w:rsidR="00696B3B" w:rsidRPr="009C0A87">
        <w:t xml:space="preserve">, 5-florouracil, or (FAC) </w:t>
      </w:r>
      <w:proofErr w:type="gramStart"/>
      <w:r w:rsidR="00696B3B" w:rsidRPr="009C0A87">
        <w:t>5 fluorouracil</w:t>
      </w:r>
      <w:proofErr w:type="gramEnd"/>
      <w:r w:rsidR="00696B3B" w:rsidRPr="009C0A87">
        <w:t>,</w:t>
      </w:r>
      <w:r w:rsidR="00696B3B" w:rsidRPr="009C0A87">
        <w:rPr>
          <w:color w:val="0000FF"/>
        </w:rPr>
        <w:t xml:space="preserve"> </w:t>
      </w:r>
      <w:r w:rsidR="00696B3B" w:rsidRPr="009C0A87">
        <w:t>doxorubicin</w:t>
      </w:r>
      <w:r w:rsidR="00696B3B" w:rsidRPr="009C0A87">
        <w:rPr>
          <w:color w:val="0000FF"/>
        </w:rPr>
        <w:t xml:space="preserve">, </w:t>
      </w:r>
      <w:r w:rsidR="00696B3B" w:rsidRPr="009C0A87">
        <w:t>&amp; cyclophosphamide, &amp; (AC)</w:t>
      </w:r>
      <w:r w:rsidR="00696B3B" w:rsidRPr="009C0A87">
        <w:rPr>
          <w:color w:val="0000FF"/>
        </w:rPr>
        <w:t xml:space="preserve"> </w:t>
      </w:r>
      <w:r w:rsidR="00696B3B" w:rsidRPr="009C0A87">
        <w:t xml:space="preserve">doxorubicin, cyclophosphamide and/or radiotherapy (RT) and/or hormonal therapy (HT) (Tamoxifen). Majority of the (93%) patients treated with surgery followed by CT and RT. </w:t>
      </w:r>
    </w:p>
    <w:p w14:paraId="2C014B8A" w14:textId="77777777" w:rsidR="00901815" w:rsidRPr="009C0A87" w:rsidRDefault="00901815" w:rsidP="00CC2E71">
      <w:pPr>
        <w:jc w:val="both"/>
        <w:rPr>
          <w:b/>
          <w:bCs/>
          <w:lang w:val="en-US"/>
        </w:rPr>
      </w:pPr>
    </w:p>
    <w:p w14:paraId="6F2E7C05" w14:textId="1BB17BED" w:rsidR="0085112C" w:rsidRPr="009C0A87" w:rsidRDefault="003B0CD4" w:rsidP="008955AD">
      <w:pPr>
        <w:autoSpaceDE w:val="0"/>
        <w:autoSpaceDN w:val="0"/>
        <w:adjustRightInd w:val="0"/>
        <w:jc w:val="both"/>
      </w:pPr>
      <w:r w:rsidRPr="009C0A87">
        <w:rPr>
          <w:b/>
          <w:bCs/>
          <w:lang w:val="en-US"/>
        </w:rPr>
        <w:t xml:space="preserve"> </w:t>
      </w:r>
      <w:proofErr w:type="spellStart"/>
      <w:r w:rsidR="0085112C" w:rsidRPr="009C0A87">
        <w:rPr>
          <w:b/>
          <w:bCs/>
          <w:lang w:val="en-US"/>
        </w:rPr>
        <w:t>Immunohistochemical</w:t>
      </w:r>
      <w:proofErr w:type="spellEnd"/>
      <w:r w:rsidR="0085112C" w:rsidRPr="009C0A87">
        <w:rPr>
          <w:b/>
          <w:bCs/>
          <w:lang w:val="en-US"/>
        </w:rPr>
        <w:t xml:space="preserve"> </w:t>
      </w:r>
      <w:proofErr w:type="spellStart"/>
      <w:r w:rsidR="0085112C" w:rsidRPr="009C0A87">
        <w:rPr>
          <w:b/>
          <w:bCs/>
          <w:lang w:val="en-US"/>
        </w:rPr>
        <w:t>Localisation</w:t>
      </w:r>
      <w:proofErr w:type="spellEnd"/>
      <w:proofErr w:type="gramStart"/>
      <w:r w:rsidR="0085112C" w:rsidRPr="009C0A87">
        <w:rPr>
          <w:b/>
          <w:bCs/>
          <w:lang w:val="en-US"/>
        </w:rPr>
        <w:t>:</w:t>
      </w:r>
      <w:r w:rsidR="0085112C" w:rsidRPr="009C0A87">
        <w:t>In</w:t>
      </w:r>
      <w:proofErr w:type="gramEnd"/>
      <w:r w:rsidR="0085112C" w:rsidRPr="009C0A87">
        <w:t xml:space="preserve"> brief 3 </w:t>
      </w:r>
      <w:r w:rsidR="0085112C" w:rsidRPr="009C0A87">
        <w:sym w:font="Symbol" w:char="F06D"/>
      </w:r>
      <w:r w:rsidR="0085112C" w:rsidRPr="009C0A87">
        <w:t xml:space="preserve">m thin paraffin sections </w:t>
      </w:r>
      <w:r w:rsidR="00CC2E71" w:rsidRPr="009C0A87">
        <w:t>were</w:t>
      </w:r>
      <w:r w:rsidR="0085112C" w:rsidRPr="009C0A87">
        <w:t xml:space="preserve"> cut and after treating with milk for 5 mins. </w:t>
      </w:r>
      <w:proofErr w:type="gramStart"/>
      <w:r w:rsidR="0085112C" w:rsidRPr="009C0A87">
        <w:t>heated</w:t>
      </w:r>
      <w:proofErr w:type="gramEnd"/>
      <w:r w:rsidR="0085112C" w:rsidRPr="009C0A87">
        <w:t xml:space="preserve"> at 60</w:t>
      </w:r>
      <w:r w:rsidR="0085112C" w:rsidRPr="009C0A87">
        <w:sym w:font="Symbol" w:char="F0B0"/>
      </w:r>
      <w:r w:rsidR="0085112C" w:rsidRPr="009C0A87">
        <w:t xml:space="preserve">C overnight. Slides </w:t>
      </w:r>
      <w:r w:rsidR="00CC2E71" w:rsidRPr="009C0A87">
        <w:t>were</w:t>
      </w:r>
      <w:r w:rsidR="0085112C" w:rsidRPr="009C0A87">
        <w:t xml:space="preserve"> then </w:t>
      </w:r>
      <w:r w:rsidR="00CC2E71" w:rsidRPr="009C0A87">
        <w:t>stained</w:t>
      </w:r>
      <w:r w:rsidR="0085112C" w:rsidRPr="009C0A87">
        <w:t xml:space="preserve"> in automatic </w:t>
      </w:r>
      <w:proofErr w:type="spellStart"/>
      <w:r w:rsidR="0085112C" w:rsidRPr="009C0A87">
        <w:t>Immunostainer</w:t>
      </w:r>
      <w:proofErr w:type="spellEnd"/>
      <w:r w:rsidR="0085112C" w:rsidRPr="009C0A87">
        <w:t xml:space="preserve"> </w:t>
      </w:r>
      <w:proofErr w:type="spellStart"/>
      <w:r w:rsidR="0085112C" w:rsidRPr="009C0A87">
        <w:t>Ventana</w:t>
      </w:r>
      <w:proofErr w:type="spellEnd"/>
      <w:r w:rsidR="0085112C" w:rsidRPr="009C0A87">
        <w:t xml:space="preserve"> Bench Mark XT </w:t>
      </w:r>
      <w:r w:rsidR="0085112C" w:rsidRPr="009C0A87">
        <w:rPr>
          <w:vertAlign w:val="superscript"/>
        </w:rPr>
        <w:t>Tm</w:t>
      </w:r>
      <w:r w:rsidR="0085112C" w:rsidRPr="009C0A87">
        <w:t xml:space="preserve"> Machine where deparaffinization, the </w:t>
      </w:r>
      <w:r w:rsidR="0085112C" w:rsidRPr="009C0A87">
        <w:lastRenderedPageBreak/>
        <w:t xml:space="preserve">endogenous peroxidase activity, Bluing and DAB are done automatically according to the protocol already feed. Sections </w:t>
      </w:r>
      <w:r w:rsidR="001B5DDB" w:rsidRPr="009C0A87">
        <w:t xml:space="preserve">were </w:t>
      </w:r>
      <w:r w:rsidR="0085112C" w:rsidRPr="009C0A87">
        <w:t>then washed and mounted in DPX outside. Known positive controls for each of these antibodies as well as negative controls (</w:t>
      </w:r>
      <w:proofErr w:type="spellStart"/>
      <w:r w:rsidR="0085112C" w:rsidRPr="009C0A87">
        <w:t>ie</w:t>
      </w:r>
      <w:proofErr w:type="spellEnd"/>
      <w:r w:rsidR="0085112C" w:rsidRPr="009C0A87">
        <w:t xml:space="preserve">. sections in which the primary antibody </w:t>
      </w:r>
      <w:r w:rsidR="003B4A0E" w:rsidRPr="009C0A87">
        <w:t>were</w:t>
      </w:r>
      <w:r w:rsidR="0085112C" w:rsidRPr="009C0A87">
        <w:t xml:space="preserve"> substituted by </w:t>
      </w:r>
      <w:r w:rsidR="00CC2E71" w:rsidRPr="009C0A87">
        <w:t>non-immune</w:t>
      </w:r>
      <w:r w:rsidR="0085112C" w:rsidRPr="009C0A87">
        <w:t xml:space="preserve"> mouse serum </w:t>
      </w:r>
      <w:r w:rsidR="001B5DDB" w:rsidRPr="009C0A87">
        <w:t>were</w:t>
      </w:r>
      <w:r w:rsidR="0085112C" w:rsidRPr="009C0A87">
        <w:t xml:space="preserve"> also stained in each run.</w:t>
      </w:r>
      <w:r w:rsidR="008F3C62" w:rsidRPr="009C0A87">
        <w:rPr>
          <w:lang w:val="en-US"/>
        </w:rPr>
        <w:t xml:space="preserve"> Using </w:t>
      </w:r>
      <w:proofErr w:type="spellStart"/>
      <w:r w:rsidR="008F3C62" w:rsidRPr="009C0A87">
        <w:rPr>
          <w:lang w:val="en-US"/>
        </w:rPr>
        <w:t>Ventana</w:t>
      </w:r>
      <w:proofErr w:type="spellEnd"/>
      <w:r w:rsidR="008F3C62" w:rsidRPr="009C0A87">
        <w:rPr>
          <w:lang w:val="en-US"/>
        </w:rPr>
        <w:t xml:space="preserve"> </w:t>
      </w:r>
      <w:proofErr w:type="spellStart"/>
      <w:r w:rsidR="008F3C62" w:rsidRPr="009C0A87">
        <w:rPr>
          <w:lang w:val="en-US"/>
        </w:rPr>
        <w:t>BenchMark</w:t>
      </w:r>
      <w:proofErr w:type="spellEnd"/>
      <w:r w:rsidR="008F3C62" w:rsidRPr="009C0A87">
        <w:rPr>
          <w:lang w:val="en-US"/>
        </w:rPr>
        <w:t xml:space="preserve"> XT automated </w:t>
      </w:r>
      <w:proofErr w:type="spellStart"/>
      <w:r w:rsidR="008F3C62" w:rsidRPr="009C0A87">
        <w:rPr>
          <w:lang w:val="en-US"/>
        </w:rPr>
        <w:t>Immunostainer</w:t>
      </w:r>
      <w:proofErr w:type="spellEnd"/>
      <w:r w:rsidR="008F3C62" w:rsidRPr="009C0A87">
        <w:rPr>
          <w:lang w:val="en-US"/>
        </w:rPr>
        <w:t xml:space="preserve"> Estrogen receptor (ER), Progesterone receptor (PR), Her2 neu, CK5/6 were evaluated. </w:t>
      </w:r>
      <w:r w:rsidR="008955AD" w:rsidRPr="009C0A87">
        <w:rPr>
          <w:rFonts w:eastAsiaTheme="minorHAnsi"/>
          <w:lang w:val="en-IN" w:bidi="gu-IN"/>
        </w:rPr>
        <w:t xml:space="preserve">Bcl2 </w:t>
      </w:r>
      <w:proofErr w:type="spellStart"/>
      <w:r w:rsidR="008955AD" w:rsidRPr="009C0A87">
        <w:rPr>
          <w:rFonts w:eastAsiaTheme="minorHAnsi"/>
          <w:lang w:val="en-IN" w:bidi="gu-IN"/>
        </w:rPr>
        <w:t>Novocastra</w:t>
      </w:r>
      <w:proofErr w:type="spellEnd"/>
      <w:r w:rsidR="008955AD" w:rsidRPr="009C0A87">
        <w:rPr>
          <w:rFonts w:eastAsiaTheme="minorHAnsi"/>
          <w:lang w:val="en-IN" w:bidi="gu-IN"/>
        </w:rPr>
        <w:t xml:space="preserve"> , UK NCL-bcl-2 1:40, P53 </w:t>
      </w:r>
      <w:proofErr w:type="spellStart"/>
      <w:r w:rsidR="008955AD" w:rsidRPr="009C0A87">
        <w:rPr>
          <w:rFonts w:eastAsiaTheme="minorHAnsi"/>
          <w:lang w:val="en-IN" w:bidi="gu-IN"/>
        </w:rPr>
        <w:t>Dakocytomation</w:t>
      </w:r>
      <w:proofErr w:type="spellEnd"/>
      <w:r w:rsidR="008955AD" w:rsidRPr="009C0A87">
        <w:rPr>
          <w:rFonts w:eastAsiaTheme="minorHAnsi"/>
          <w:lang w:val="en-IN" w:bidi="gu-IN"/>
        </w:rPr>
        <w:t xml:space="preserve"> CA USA DO-7 1:25, BAG-1 </w:t>
      </w:r>
      <w:proofErr w:type="spellStart"/>
      <w:r w:rsidR="008955AD" w:rsidRPr="009C0A87">
        <w:rPr>
          <w:rFonts w:eastAsiaTheme="minorHAnsi"/>
          <w:lang w:val="en-IN" w:bidi="gu-IN"/>
        </w:rPr>
        <w:t>Dakocytomation</w:t>
      </w:r>
      <w:proofErr w:type="spellEnd"/>
      <w:r w:rsidR="008955AD" w:rsidRPr="009C0A87">
        <w:rPr>
          <w:rFonts w:eastAsiaTheme="minorHAnsi"/>
          <w:lang w:val="en-IN" w:bidi="gu-IN"/>
        </w:rPr>
        <w:t xml:space="preserve">, CA, USA KS-6C8 1:100,Topoisomerase </w:t>
      </w:r>
      <w:proofErr w:type="spellStart"/>
      <w:r w:rsidR="008955AD" w:rsidRPr="009C0A87">
        <w:rPr>
          <w:rFonts w:eastAsiaTheme="minorHAnsi"/>
          <w:lang w:val="en-IN" w:bidi="gu-IN"/>
        </w:rPr>
        <w:t>IIalpha</w:t>
      </w:r>
      <w:proofErr w:type="spellEnd"/>
      <w:r w:rsidR="008955AD" w:rsidRPr="009C0A87">
        <w:rPr>
          <w:rFonts w:eastAsiaTheme="minorHAnsi"/>
          <w:lang w:val="en-IN" w:bidi="gu-IN"/>
        </w:rPr>
        <w:t xml:space="preserve"> </w:t>
      </w:r>
      <w:proofErr w:type="spellStart"/>
      <w:r w:rsidR="008955AD" w:rsidRPr="009C0A87">
        <w:rPr>
          <w:rFonts w:eastAsiaTheme="minorHAnsi"/>
          <w:lang w:val="en-IN" w:bidi="gu-IN"/>
        </w:rPr>
        <w:t>Dakocytomation</w:t>
      </w:r>
      <w:proofErr w:type="spellEnd"/>
      <w:r w:rsidR="008955AD" w:rsidRPr="009C0A87">
        <w:rPr>
          <w:rFonts w:eastAsiaTheme="minorHAnsi"/>
          <w:lang w:val="en-IN" w:bidi="gu-IN"/>
        </w:rPr>
        <w:t xml:space="preserve">, CA, USA SWT3D1 1:50, Ki67 Antigen DAKO, </w:t>
      </w:r>
      <w:proofErr w:type="spellStart"/>
      <w:r w:rsidR="008955AD" w:rsidRPr="009C0A87">
        <w:rPr>
          <w:rFonts w:eastAsiaTheme="minorHAnsi"/>
          <w:lang w:val="en-IN" w:bidi="gu-IN"/>
        </w:rPr>
        <w:t>Glostrup</w:t>
      </w:r>
      <w:proofErr w:type="spellEnd"/>
      <w:r w:rsidR="008955AD" w:rsidRPr="009C0A87">
        <w:rPr>
          <w:rFonts w:eastAsiaTheme="minorHAnsi"/>
          <w:lang w:val="en-IN" w:bidi="gu-IN"/>
        </w:rPr>
        <w:t xml:space="preserve">, Denmark MIB-1 1:25, CerbB2 </w:t>
      </w:r>
      <w:proofErr w:type="spellStart"/>
      <w:r w:rsidR="008955AD" w:rsidRPr="009C0A87">
        <w:rPr>
          <w:rFonts w:eastAsiaTheme="minorHAnsi"/>
          <w:lang w:val="en-IN" w:bidi="gu-IN"/>
        </w:rPr>
        <w:t>Novocastra</w:t>
      </w:r>
      <w:proofErr w:type="spellEnd"/>
      <w:r w:rsidR="008955AD" w:rsidRPr="009C0A87">
        <w:rPr>
          <w:rFonts w:eastAsiaTheme="minorHAnsi"/>
          <w:lang w:val="en-IN" w:bidi="gu-IN"/>
        </w:rPr>
        <w:t xml:space="preserve"> CB11 1:30, </w:t>
      </w:r>
      <w:r w:rsidR="008F3C62" w:rsidRPr="009C0A87">
        <w:rPr>
          <w:lang w:val="en-US"/>
        </w:rPr>
        <w:t xml:space="preserve">MDM2, </w:t>
      </w:r>
      <w:proofErr w:type="spellStart"/>
      <w:r w:rsidR="008F3C62" w:rsidRPr="009C0A87">
        <w:rPr>
          <w:lang w:val="en-US"/>
        </w:rPr>
        <w:t>Cycline</w:t>
      </w:r>
      <w:proofErr w:type="spellEnd"/>
      <w:r w:rsidR="008F3C62" w:rsidRPr="009C0A87">
        <w:rPr>
          <w:lang w:val="en-US"/>
        </w:rPr>
        <w:t xml:space="preserve"> E </w:t>
      </w:r>
      <w:r w:rsidR="003B4A0E" w:rsidRPr="009C0A87">
        <w:rPr>
          <w:lang w:val="en-US"/>
        </w:rPr>
        <w:t xml:space="preserve">were </w:t>
      </w:r>
      <w:r w:rsidR="008F3C62" w:rsidRPr="009C0A87">
        <w:rPr>
          <w:lang w:val="en-US"/>
        </w:rPr>
        <w:t xml:space="preserve">evaluated. </w:t>
      </w:r>
      <w:r w:rsidR="008F3C62" w:rsidRPr="009C0A87">
        <w:t xml:space="preserve">ER </w:t>
      </w:r>
      <w:r w:rsidR="008F3C62" w:rsidRPr="009C0A87">
        <w:rPr>
          <w:lang w:val="en-US"/>
        </w:rPr>
        <w:t xml:space="preserve">procured from </w:t>
      </w:r>
      <w:r w:rsidR="008F3C62" w:rsidRPr="009C0A87">
        <w:t>(</w:t>
      </w:r>
      <w:proofErr w:type="spellStart"/>
      <w:r w:rsidR="008F3C62" w:rsidRPr="009C0A87">
        <w:t>Dako</w:t>
      </w:r>
      <w:proofErr w:type="spellEnd"/>
      <w:r w:rsidR="008F3C62" w:rsidRPr="009C0A87">
        <w:t>, 1:100), PR (</w:t>
      </w:r>
      <w:proofErr w:type="spellStart"/>
      <w:r w:rsidR="008F3C62" w:rsidRPr="009C0A87">
        <w:t>Dako</w:t>
      </w:r>
      <w:proofErr w:type="spellEnd"/>
      <w:r w:rsidR="008F3C62" w:rsidRPr="009C0A87">
        <w:t xml:space="preserve">, 1:50), Her2Neu, </w:t>
      </w:r>
      <w:r w:rsidR="008F3C62" w:rsidRPr="009C0A87">
        <w:rPr>
          <w:lang w:val="en-US"/>
        </w:rPr>
        <w:t xml:space="preserve">Mdm2 </w:t>
      </w:r>
      <w:r w:rsidR="00301DA0" w:rsidRPr="009C0A87">
        <w:rPr>
          <w:lang w:val="en-US"/>
        </w:rPr>
        <w:t xml:space="preserve">from </w:t>
      </w:r>
      <w:r w:rsidR="008F3C62" w:rsidRPr="009C0A87">
        <w:rPr>
          <w:lang w:val="en-US"/>
        </w:rPr>
        <w:t xml:space="preserve">Lab Vision Corporation, </w:t>
      </w:r>
      <w:proofErr w:type="spellStart"/>
      <w:r w:rsidR="008F3C62" w:rsidRPr="009C0A87">
        <w:rPr>
          <w:lang w:val="en-US"/>
        </w:rPr>
        <w:t>Neomarkers</w:t>
      </w:r>
      <w:proofErr w:type="spellEnd"/>
      <w:r w:rsidR="008F3C62" w:rsidRPr="009C0A87">
        <w:rPr>
          <w:lang w:val="en-US"/>
        </w:rPr>
        <w:t xml:space="preserve">, USA. </w:t>
      </w:r>
      <w:proofErr w:type="gramStart"/>
      <w:r w:rsidR="008F3C62" w:rsidRPr="009C0A87">
        <w:rPr>
          <w:lang w:val="en-US"/>
        </w:rPr>
        <w:t>used</w:t>
      </w:r>
      <w:proofErr w:type="gramEnd"/>
      <w:r w:rsidR="008F3C62" w:rsidRPr="009C0A87">
        <w:rPr>
          <w:lang w:val="en-US"/>
        </w:rPr>
        <w:t xml:space="preserve"> in 1:50 giving Nuclear staining, </w:t>
      </w:r>
      <w:r w:rsidR="008F3C62" w:rsidRPr="009C0A87">
        <w:t xml:space="preserve"> </w:t>
      </w:r>
      <w:proofErr w:type="spellStart"/>
      <w:r w:rsidR="008F3C62" w:rsidRPr="009C0A87">
        <w:t>Cy</w:t>
      </w:r>
      <w:r w:rsidR="00301DA0" w:rsidRPr="009C0A87">
        <w:t>cline</w:t>
      </w:r>
      <w:proofErr w:type="spellEnd"/>
      <w:r w:rsidR="00301DA0" w:rsidRPr="009C0A87">
        <w:t xml:space="preserve"> E</w:t>
      </w:r>
      <w:r w:rsidR="008F3C62" w:rsidRPr="009C0A87">
        <w:rPr>
          <w:lang w:val="en-US"/>
        </w:rPr>
        <w:t xml:space="preserve"> from Thermo Scientific Lab Vision in dilution 1:10 showing Cytoplasmic staining. </w:t>
      </w:r>
      <w:proofErr w:type="spellStart"/>
      <w:proofErr w:type="gramStart"/>
      <w:r w:rsidR="008F3C62" w:rsidRPr="009C0A87">
        <w:t>Biogenex</w:t>
      </w:r>
      <w:proofErr w:type="spellEnd"/>
      <w:r w:rsidR="008F3C62" w:rsidRPr="009C0A87">
        <w:t xml:space="preserve">, 1:30) and CK5/6 (1: 10) (Ab 2 Clone B4) </w:t>
      </w:r>
      <w:proofErr w:type="spellStart"/>
      <w:r w:rsidR="008F3C62" w:rsidRPr="009C0A87">
        <w:t>Thermo</w:t>
      </w:r>
      <w:proofErr w:type="spellEnd"/>
      <w:r w:rsidR="008F3C62" w:rsidRPr="009C0A87">
        <w:t xml:space="preserve"> scientific </w:t>
      </w:r>
      <w:proofErr w:type="spellStart"/>
      <w:r w:rsidR="008F3C62" w:rsidRPr="009C0A87">
        <w:t>Neomarker</w:t>
      </w:r>
      <w:proofErr w:type="spellEnd"/>
      <w:r w:rsidR="008F3C62" w:rsidRPr="009C0A87">
        <w:t>, UK.</w:t>
      </w:r>
      <w:proofErr w:type="gramEnd"/>
    </w:p>
    <w:p w14:paraId="02EBF08B" w14:textId="77777777" w:rsidR="008955AD" w:rsidRPr="009C0A87" w:rsidRDefault="008955AD" w:rsidP="008955AD">
      <w:pPr>
        <w:autoSpaceDE w:val="0"/>
        <w:autoSpaceDN w:val="0"/>
        <w:adjustRightInd w:val="0"/>
        <w:jc w:val="both"/>
        <w:rPr>
          <w:lang w:bidi="hi-IN"/>
        </w:rPr>
      </w:pPr>
    </w:p>
    <w:p w14:paraId="6C182887" w14:textId="071E71C9" w:rsidR="0085112C" w:rsidRPr="009C0A87" w:rsidRDefault="0085112C" w:rsidP="00CC2E71">
      <w:pPr>
        <w:jc w:val="both"/>
      </w:pPr>
      <w:r w:rsidRPr="009C0A87">
        <w:rPr>
          <w:b/>
          <w:bCs/>
        </w:rPr>
        <w:t>Scoring interpretation:</w:t>
      </w:r>
      <w:r w:rsidR="003B0CD4" w:rsidRPr="009C0A87">
        <w:rPr>
          <w:b/>
          <w:bCs/>
        </w:rPr>
        <w:t xml:space="preserve"> </w:t>
      </w:r>
      <w:r w:rsidRPr="009C0A87">
        <w:t xml:space="preserve">The semi quantitative scoring was done as follows: </w:t>
      </w:r>
      <w:proofErr w:type="spellStart"/>
      <w:r w:rsidRPr="009C0A87">
        <w:t>tumors</w:t>
      </w:r>
      <w:proofErr w:type="spellEnd"/>
      <w:r w:rsidRPr="009C0A87">
        <w:t xml:space="preserve"> with marker staining in &lt;10% cells considered negative, staining in 10-20 % cells considered 1+ and staining in 20-50% cells considered 2+ and staining in &gt;50% cells considered 3+.</w:t>
      </w:r>
    </w:p>
    <w:p w14:paraId="5D580514" w14:textId="2DE21FF0" w:rsidR="0085112C" w:rsidRPr="009C0A87" w:rsidRDefault="0085112C" w:rsidP="00CC2E71">
      <w:pPr>
        <w:tabs>
          <w:tab w:val="left" w:pos="11700"/>
        </w:tabs>
        <w:jc w:val="both"/>
        <w:rPr>
          <w:lang w:val="en-US" w:bidi="hi-IN"/>
        </w:rPr>
      </w:pPr>
      <w:r w:rsidRPr="009C0A87">
        <w:rPr>
          <w:b/>
        </w:rPr>
        <w:t>Statistical Analysis:</w:t>
      </w:r>
      <w:r w:rsidR="003B0CD4" w:rsidRPr="009C0A87">
        <w:rPr>
          <w:b/>
        </w:rPr>
        <w:t xml:space="preserve"> </w:t>
      </w:r>
      <w:r w:rsidRPr="009C0A87">
        <w:rPr>
          <w:lang w:val="en-US" w:bidi="hi-IN"/>
        </w:rPr>
        <w:t>The data were statistically analyzed using SPSS statistical software version 13. The two - tailed chi-square test was used to assess the association between two parameters. Correlation between two parameters was calculated using Spearman’s correlation coefficient (r) method. Overall Survival (OS) were evaluated using the Kaplan-Meier method. The log rank test was used to assess the prognostic significance of OS.</w:t>
      </w:r>
      <w:r w:rsidR="00CC2E71" w:rsidRPr="009C0A87">
        <w:rPr>
          <w:lang w:val="en-US" w:bidi="hi-IN"/>
        </w:rPr>
        <w:t xml:space="preserve"> </w:t>
      </w:r>
      <w:r w:rsidRPr="009C0A87">
        <w:rPr>
          <w:lang w:val="en-US" w:bidi="hi-IN"/>
        </w:rPr>
        <w:t xml:space="preserve">P values less than 0.05 were considered significant. </w:t>
      </w:r>
    </w:p>
    <w:p w14:paraId="6A52AC05" w14:textId="77777777" w:rsidR="00E9784A" w:rsidRPr="009C0A87" w:rsidRDefault="00E9784A" w:rsidP="00CC2E71">
      <w:pPr>
        <w:jc w:val="both"/>
        <w:rPr>
          <w:b/>
          <w:bCs/>
          <w:lang w:val="en-US"/>
        </w:rPr>
      </w:pPr>
    </w:p>
    <w:p w14:paraId="1331AEF2" w14:textId="6CC2054F" w:rsidR="005561AB" w:rsidRPr="009C0A87" w:rsidRDefault="0085112C" w:rsidP="00CC2E71">
      <w:pPr>
        <w:jc w:val="both"/>
        <w:rPr>
          <w:color w:val="5B616B"/>
          <w:lang w:val="en-IN" w:eastAsia="en-IN" w:bidi="gu-IN"/>
        </w:rPr>
      </w:pPr>
      <w:r w:rsidRPr="009C0A87">
        <w:rPr>
          <w:b/>
          <w:bCs/>
          <w:lang w:val="en-US"/>
        </w:rPr>
        <w:t xml:space="preserve">Results: </w:t>
      </w:r>
      <w:r w:rsidR="003B0CD4" w:rsidRPr="009C0A87">
        <w:rPr>
          <w:lang w:val="en-US"/>
        </w:rPr>
        <w:t>Our earlier study</w:t>
      </w:r>
      <w:r w:rsidRPr="009C0A87">
        <w:t xml:space="preserve"> reveal</w:t>
      </w:r>
      <w:r w:rsidR="00AA64FA" w:rsidRPr="009C0A87">
        <w:t>s</w:t>
      </w:r>
      <w:r w:rsidRPr="009C0A87">
        <w:t xml:space="preserve"> </w:t>
      </w:r>
      <w:r w:rsidRPr="009C0A87">
        <w:rPr>
          <w:color w:val="212121"/>
          <w:lang w:val="en-IN" w:eastAsia="en-IN" w:bidi="gu-IN"/>
        </w:rPr>
        <w:t xml:space="preserve">Patients who subsequently developed metastases had significantly high MV counts than patients without metastatic disease (p &lt; 0.001). Patients who subsequently died of the disease had significantly high mean </w:t>
      </w:r>
      <w:proofErr w:type="spellStart"/>
      <w:r w:rsidRPr="009C0A87">
        <w:rPr>
          <w:color w:val="212121"/>
          <w:lang w:val="en-IN" w:eastAsia="en-IN" w:bidi="gu-IN"/>
        </w:rPr>
        <w:t>microvessels</w:t>
      </w:r>
      <w:proofErr w:type="spellEnd"/>
      <w:r w:rsidRPr="009C0A87">
        <w:rPr>
          <w:color w:val="212121"/>
          <w:lang w:val="en-IN" w:eastAsia="en-IN" w:bidi="gu-IN"/>
        </w:rPr>
        <w:t xml:space="preserve"> counts than patients who remained alive at the end of 5 years (p &lt; 0.001). As density of factor VIII antigen staining increased the survival decreased (p &lt; 0.001). All the patients having &gt; 25 MV per </w:t>
      </w:r>
      <w:proofErr w:type="gramStart"/>
      <w:r w:rsidRPr="009C0A87">
        <w:rPr>
          <w:color w:val="212121"/>
          <w:lang w:val="en-IN" w:eastAsia="en-IN" w:bidi="gu-IN"/>
        </w:rPr>
        <w:t>200x</w:t>
      </w:r>
      <w:proofErr w:type="gramEnd"/>
      <w:r w:rsidRPr="009C0A87">
        <w:rPr>
          <w:color w:val="212121"/>
          <w:lang w:val="en-IN" w:eastAsia="en-IN" w:bidi="gu-IN"/>
        </w:rPr>
        <w:t xml:space="preserve"> field had tumo</w:t>
      </w:r>
      <w:r w:rsidR="003B0CD4" w:rsidRPr="009C0A87">
        <w:rPr>
          <w:color w:val="212121"/>
          <w:lang w:val="en-IN" w:eastAsia="en-IN" w:bidi="gu-IN"/>
        </w:rPr>
        <w:t>u</w:t>
      </w:r>
      <w:r w:rsidRPr="009C0A87">
        <w:rPr>
          <w:color w:val="212121"/>
          <w:lang w:val="en-IN" w:eastAsia="en-IN" w:bidi="gu-IN"/>
        </w:rPr>
        <w:t>r recurrence faster as compared with patients having &lt; 25 MV (p &lt; 0.02). MV count correlates with the prediction for metastasis and poor survival. Such an indicator would be useful in selection of a subgroup of patients with breast cancer who are at high risk for having occult metastasis at presentation and subsequently would benefit from aggressive therapy</w:t>
      </w:r>
      <w:r w:rsidR="0077005D" w:rsidRPr="009C0A87">
        <w:rPr>
          <w:color w:val="212121"/>
          <w:lang w:val="en-IN" w:eastAsia="en-IN" w:bidi="gu-IN"/>
        </w:rPr>
        <w:t xml:space="preserve">. </w:t>
      </w:r>
      <w:r w:rsidR="005561AB" w:rsidRPr="009C0A87">
        <w:rPr>
          <w:color w:val="212121"/>
          <w:lang w:val="en-IN" w:eastAsia="en-IN" w:bidi="gu-IN"/>
        </w:rPr>
        <w:t>(</w:t>
      </w:r>
      <w:r w:rsidRPr="009C0A87">
        <w:rPr>
          <w:b/>
          <w:bCs/>
          <w:color w:val="5B616B"/>
          <w:lang w:val="en-IN" w:eastAsia="en-IN" w:bidi="gu-IN"/>
        </w:rPr>
        <w:t>Neoplasma</w:t>
      </w:r>
      <w:proofErr w:type="gramStart"/>
      <w:r w:rsidRPr="009C0A87">
        <w:rPr>
          <w:b/>
          <w:bCs/>
          <w:color w:val="5B616B"/>
          <w:lang w:val="en-IN" w:eastAsia="en-IN" w:bidi="gu-IN"/>
        </w:rPr>
        <w:t>,1997</w:t>
      </w:r>
      <w:proofErr w:type="gramEnd"/>
      <w:r w:rsidRPr="009C0A87">
        <w:rPr>
          <w:b/>
          <w:bCs/>
          <w:color w:val="5B616B"/>
          <w:lang w:val="en-IN" w:eastAsia="en-IN" w:bidi="gu-IN"/>
        </w:rPr>
        <w:t>;44(3):163-6</w:t>
      </w:r>
      <w:r w:rsidRPr="009C0A87">
        <w:rPr>
          <w:color w:val="5B616B"/>
          <w:lang w:val="en-IN" w:eastAsia="en-IN" w:bidi="gu-IN"/>
        </w:rPr>
        <w:t>.</w:t>
      </w:r>
      <w:r w:rsidR="005561AB" w:rsidRPr="009C0A87">
        <w:rPr>
          <w:color w:val="5B616B"/>
          <w:lang w:val="en-IN" w:eastAsia="en-IN" w:bidi="gu-IN"/>
        </w:rPr>
        <w:t>)</w:t>
      </w:r>
      <w:r w:rsidR="003B0CD4" w:rsidRPr="009C0A87">
        <w:rPr>
          <w:color w:val="5B616B"/>
          <w:lang w:val="en-IN" w:eastAsia="en-IN" w:bidi="gu-IN"/>
        </w:rPr>
        <w:t xml:space="preserve"> </w:t>
      </w:r>
      <w:r w:rsidR="0077005D" w:rsidRPr="009C0A87">
        <w:rPr>
          <w:color w:val="5B616B"/>
          <w:lang w:val="en-IN" w:eastAsia="en-IN" w:bidi="gu-IN"/>
        </w:rPr>
        <w:t>(</w:t>
      </w:r>
      <w:r w:rsidR="0077005D" w:rsidRPr="009C0A87">
        <w:rPr>
          <w:b/>
          <w:bCs/>
        </w:rPr>
        <w:t xml:space="preserve">Cancer Detection and Prevention volume 25/issue 2, 2001 pp 221 abstract 713 </w:t>
      </w:r>
      <w:proofErr w:type="gramStart"/>
      <w:r w:rsidR="0077005D" w:rsidRPr="009C0A87">
        <w:rPr>
          <w:b/>
          <w:bCs/>
          <w:vertAlign w:val="superscript"/>
        </w:rPr>
        <w:t>203</w:t>
      </w:r>
      <w:r w:rsidR="0077005D" w:rsidRPr="009C0A87">
        <w:rPr>
          <w:vertAlign w:val="superscript"/>
        </w:rPr>
        <w:t xml:space="preserve"> )</w:t>
      </w:r>
      <w:proofErr w:type="gramEnd"/>
    </w:p>
    <w:p w14:paraId="171E3DEF" w14:textId="5EA78996" w:rsidR="005561AB" w:rsidRPr="009C0A87" w:rsidRDefault="005561AB" w:rsidP="0085112C">
      <w:pPr>
        <w:rPr>
          <w:vertAlign w:val="superscript"/>
        </w:rPr>
      </w:pPr>
      <w:r w:rsidRPr="009C0A87">
        <w:rPr>
          <w:vertAlign w:val="subscript"/>
        </w:rPr>
        <w:t xml:space="preserve">   </w:t>
      </w:r>
      <w:r w:rsidRPr="009C0A87">
        <w:rPr>
          <w:vertAlign w:val="superscript"/>
        </w:rPr>
        <w:t xml:space="preserve">                         </w:t>
      </w:r>
    </w:p>
    <w:p w14:paraId="1C091D67" w14:textId="2E34D363" w:rsidR="003B0CD4" w:rsidRPr="009C0A87" w:rsidRDefault="0085112C" w:rsidP="00CC2E71">
      <w:pPr>
        <w:jc w:val="both"/>
      </w:pPr>
      <w:r w:rsidRPr="009C0A87">
        <w:t xml:space="preserve">Protein expression of Bcl2, BAG-1 and P53 </w:t>
      </w:r>
      <w:r w:rsidR="00AD4149" w:rsidRPr="009C0A87">
        <w:t>were</w:t>
      </w:r>
      <w:r w:rsidRPr="009C0A87">
        <w:t xml:space="preserve"> studied by immunohistochemical localisation on paraffin embedded tumour tissue sections as well as by molecular methods of breast cancer patients. Protein expression of Bcl2, BAG-1 and P53 was noted in 57%, 68% and 61% in tumours of breast tumours (carcinoma patients), respectively. Further, a significant decrease in Bcl2 expression was noted with increase in tumour size, disease stage and tumour grade in younger patients. In univariate survival analysis, Bcl2 overexpression significantly associated with better overall survival in lymph node negative patients. Moreover, in trivariate analysis patients with three marker positivity had reduced overall survival as compared to patients with one or two marker positivity followed by negative subgroup</w:t>
      </w:r>
      <w:r w:rsidRPr="009C0A87">
        <w:rPr>
          <w:b/>
          <w:bCs/>
        </w:rPr>
        <w:t>.</w:t>
      </w:r>
      <w:r w:rsidR="00696B3B" w:rsidRPr="009C0A87">
        <w:rPr>
          <w:b/>
          <w:bCs/>
        </w:rPr>
        <w:t xml:space="preserve"> </w:t>
      </w:r>
      <w:r w:rsidR="003B0CD4" w:rsidRPr="009C0A87">
        <w:rPr>
          <w:b/>
          <w:bCs/>
        </w:rPr>
        <w:t>(Regulators of apoptosis in human breast cancer</w:t>
      </w:r>
      <w:r w:rsidR="005561AB" w:rsidRPr="009C0A87">
        <w:rPr>
          <w:b/>
          <w:bCs/>
        </w:rPr>
        <w:t>-</w:t>
      </w:r>
      <w:r w:rsidR="003B0CD4" w:rsidRPr="009C0A87">
        <w:rPr>
          <w:b/>
          <w:bCs/>
        </w:rPr>
        <w:t xml:space="preserve">CD Supplement of International J. of Cancer CD Rom, </w:t>
      </w:r>
      <w:r w:rsidR="003B0CD4" w:rsidRPr="009C0A87">
        <w:rPr>
          <w:b/>
          <w:bCs/>
          <w:u w:val="single"/>
        </w:rPr>
        <w:t>Abstract</w:t>
      </w:r>
      <w:r w:rsidR="003B0CD4" w:rsidRPr="009C0A87">
        <w:rPr>
          <w:b/>
          <w:bCs/>
        </w:rPr>
        <w:t xml:space="preserve"> UICC08_PUB-354).</w:t>
      </w:r>
    </w:p>
    <w:p w14:paraId="1BF7BC4D" w14:textId="77777777" w:rsidR="00CC2E71" w:rsidRPr="009C0A87" w:rsidRDefault="00CC2E71" w:rsidP="00CC2E71">
      <w:pPr>
        <w:autoSpaceDE w:val="0"/>
        <w:autoSpaceDN w:val="0"/>
        <w:adjustRightInd w:val="0"/>
        <w:jc w:val="both"/>
      </w:pPr>
    </w:p>
    <w:p w14:paraId="6C182221" w14:textId="77E15E9E" w:rsidR="003B0CD4" w:rsidRPr="009C0A87" w:rsidRDefault="0085112C" w:rsidP="00CC2E71">
      <w:pPr>
        <w:autoSpaceDE w:val="0"/>
        <w:autoSpaceDN w:val="0"/>
        <w:adjustRightInd w:val="0"/>
        <w:jc w:val="both"/>
        <w:rPr>
          <w:b/>
          <w:bCs/>
          <w:lang w:val="en-US" w:bidi="hi-IN"/>
        </w:rPr>
      </w:pPr>
      <w:r w:rsidRPr="009C0A87">
        <w:lastRenderedPageBreak/>
        <w:t xml:space="preserve">Molecular study reveals </w:t>
      </w:r>
      <w:r w:rsidRPr="009C0A87">
        <w:rPr>
          <w:lang w:val="en-US"/>
        </w:rPr>
        <w:t xml:space="preserve">When markers were inter correlated a trend of positive correlation was observed between p53 exon 5 &amp;7 (P=0.069) while no such correlation was observed between Bcl2 gene with Exon 5&amp;7. Expression of exon 5 was found to be higher in patients expressing p53 (92%) protein also a trend of Inverse correlation was observed between Exon 5 and PR (P = 0.06). Within LN status subgroup </w:t>
      </w:r>
      <w:r w:rsidR="00CC2E71" w:rsidRPr="009C0A87">
        <w:rPr>
          <w:lang w:val="en-US"/>
        </w:rPr>
        <w:t>patients,</w:t>
      </w:r>
      <w:r w:rsidRPr="009C0A87">
        <w:rPr>
          <w:lang w:val="en-US"/>
        </w:rPr>
        <w:t xml:space="preserve"> a significant positive correlation was noted between LN positive patients and p53 exon 5 and 7expression (P=0.027).A trend of positive correlation was also observed with Bcl2 gene and protein within Older age group patients (&gt;48 years; P=0.068). No such correlation was observed with in LN status subgroup patients.</w:t>
      </w:r>
      <w:r w:rsidRPr="009C0A87">
        <w:t xml:space="preserve"> </w:t>
      </w:r>
      <w:proofErr w:type="gramStart"/>
      <w:r w:rsidR="003B0CD4" w:rsidRPr="009C0A87">
        <w:rPr>
          <w:b/>
          <w:bCs/>
        </w:rPr>
        <w:t>(Significance of molecular markers in Carcinoma of Breast.</w:t>
      </w:r>
      <w:proofErr w:type="gramEnd"/>
      <w:r w:rsidR="003B0CD4" w:rsidRPr="009C0A87">
        <w:rPr>
          <w:b/>
          <w:bCs/>
        </w:rPr>
        <w:t xml:space="preserve"> </w:t>
      </w:r>
      <w:r w:rsidR="003B0CD4" w:rsidRPr="009C0A87">
        <w:rPr>
          <w:b/>
          <w:bCs/>
          <w:u w:val="single"/>
        </w:rPr>
        <w:t>Abstract</w:t>
      </w:r>
      <w:r w:rsidR="003B0CD4" w:rsidRPr="009C0A87">
        <w:rPr>
          <w:b/>
          <w:bCs/>
        </w:rPr>
        <w:t xml:space="preserve"> published in </w:t>
      </w:r>
      <w:r w:rsidR="003B0CD4" w:rsidRPr="009C0A87">
        <w:rPr>
          <w:b/>
          <w:bCs/>
          <w:lang w:val="en-US" w:bidi="hi-IN"/>
        </w:rPr>
        <w:t>Annals of Oncology 20 (Supplement 2): ii45–ii60, 2009(doi:10.1093/</w:t>
      </w:r>
      <w:proofErr w:type="spellStart"/>
      <w:r w:rsidR="003B0CD4" w:rsidRPr="009C0A87">
        <w:rPr>
          <w:b/>
          <w:bCs/>
          <w:lang w:val="en-US" w:bidi="hi-IN"/>
        </w:rPr>
        <w:t>annonc</w:t>
      </w:r>
      <w:proofErr w:type="spellEnd"/>
      <w:r w:rsidR="003B0CD4" w:rsidRPr="009C0A87">
        <w:rPr>
          <w:b/>
          <w:bCs/>
          <w:lang w:val="en-US" w:bidi="hi-IN"/>
        </w:rPr>
        <w:t>/mdp103).</w:t>
      </w:r>
    </w:p>
    <w:p w14:paraId="4441AA1D" w14:textId="6C02CA7C" w:rsidR="003B0CD4" w:rsidRPr="009C0A87" w:rsidRDefault="003B0CD4" w:rsidP="0085112C"/>
    <w:p w14:paraId="37DDD122" w14:textId="613B1087" w:rsidR="0077005D" w:rsidRPr="009C0A87" w:rsidRDefault="0077005D" w:rsidP="00CC2E71">
      <w:pPr>
        <w:jc w:val="both"/>
      </w:pPr>
      <w:r w:rsidRPr="009C0A87">
        <w:t xml:space="preserve">In other study, </w:t>
      </w:r>
      <w:r w:rsidRPr="009C0A87">
        <w:rPr>
          <w:lang w:val="en-US"/>
        </w:rPr>
        <w:t xml:space="preserve">sixty-two patients of primary breast carcinoma were enrolled. Out of total patients, </w:t>
      </w:r>
      <w:r w:rsidR="005D673A" w:rsidRPr="009C0A87">
        <w:rPr>
          <w:lang w:val="en-US"/>
        </w:rPr>
        <w:t>ninety</w:t>
      </w:r>
      <w:r w:rsidRPr="009C0A87">
        <w:rPr>
          <w:lang w:val="en-US"/>
        </w:rPr>
        <w:t xml:space="preserve"> two percent tumors were invasive ductal carcinoma, 2% Medullary, and </w:t>
      </w:r>
      <w:proofErr w:type="gramStart"/>
      <w:r w:rsidRPr="009C0A87">
        <w:rPr>
          <w:lang w:val="en-US"/>
        </w:rPr>
        <w:t>Metaplastic</w:t>
      </w:r>
      <w:proofErr w:type="gramEnd"/>
      <w:r w:rsidRPr="009C0A87">
        <w:rPr>
          <w:lang w:val="en-US"/>
        </w:rPr>
        <w:t xml:space="preserve"> carcinoma respectively and, 5% tumors had Lobular subtype. Nodal involvement was observed in 35% patients and 31% having histological grade III. ER and PR positivity was observed in 68% and 81% of the tumors respectively.37% Her2/neu positivity was noted. </w:t>
      </w:r>
    </w:p>
    <w:p w14:paraId="53ACE6E8" w14:textId="31BCA3E6" w:rsidR="0077005D" w:rsidRPr="009C0A87" w:rsidRDefault="0077005D" w:rsidP="00CC2E71">
      <w:pPr>
        <w:jc w:val="both"/>
      </w:pPr>
      <w:r w:rsidRPr="009C0A87">
        <w:rPr>
          <w:lang w:val="en-US"/>
        </w:rPr>
        <w:t xml:space="preserve">We studied the expression of FOX1 and GATA-3 binding protein FOXA1expression was documented as follows; positive </w:t>
      </w:r>
      <w:r w:rsidRPr="009C0A87">
        <w:t xml:space="preserve">1+ (16%), 2+ (26%) and 3+ (55%). While GATA-3 was detected in 21% and CK5/6 expression was observed in 29% of the total sections. We observed that FOXA1 expression was inversely associated with Age, LN stage and grade while GATA-3 expression showed inverse association with lymph node and Her2 over expression. Significant correlation was observed between basal marker CK5/6 and grade (P&lt;0.02). FOXA1 was positively correlated with Her2 overexpression (P&lt;0.001). </w:t>
      </w:r>
      <w:bookmarkStart w:id="1" w:name="_Hlk76719021"/>
      <w:r w:rsidRPr="009C0A87">
        <w:t>FOXA1 was found to be associated with reduced overall survival</w:t>
      </w:r>
      <w:bookmarkEnd w:id="1"/>
      <w:r w:rsidRPr="009C0A87">
        <w:t xml:space="preserve"> (P&lt;0.032</w:t>
      </w:r>
      <w:r w:rsidRPr="009C0A87">
        <w:rPr>
          <w:b/>
          <w:bCs/>
        </w:rPr>
        <w:t>). (</w:t>
      </w:r>
      <w:r w:rsidR="00482661" w:rsidRPr="009C0A87">
        <w:rPr>
          <w:b/>
          <w:bCs/>
        </w:rPr>
        <w:t xml:space="preserve">Abstract in </w:t>
      </w:r>
      <w:r w:rsidR="006745E0" w:rsidRPr="009C0A87">
        <w:rPr>
          <w:b/>
          <w:bCs/>
        </w:rPr>
        <w:t xml:space="preserve">Journal of </w:t>
      </w:r>
      <w:r w:rsidRPr="009C0A87">
        <w:rPr>
          <w:b/>
          <w:bCs/>
        </w:rPr>
        <w:t>I</w:t>
      </w:r>
      <w:r w:rsidR="006745E0" w:rsidRPr="009C0A87">
        <w:rPr>
          <w:b/>
          <w:bCs/>
        </w:rPr>
        <w:t xml:space="preserve">ndian </w:t>
      </w:r>
      <w:r w:rsidRPr="009C0A87">
        <w:rPr>
          <w:b/>
          <w:bCs/>
        </w:rPr>
        <w:t>C</w:t>
      </w:r>
      <w:r w:rsidR="006745E0" w:rsidRPr="009C0A87">
        <w:rPr>
          <w:b/>
          <w:bCs/>
        </w:rPr>
        <w:t xml:space="preserve">ancer </w:t>
      </w:r>
      <w:r w:rsidRPr="009C0A87">
        <w:rPr>
          <w:b/>
          <w:bCs/>
        </w:rPr>
        <w:t>C</w:t>
      </w:r>
      <w:r w:rsidR="006745E0" w:rsidRPr="009C0A87">
        <w:rPr>
          <w:b/>
          <w:bCs/>
        </w:rPr>
        <w:t>ongress</w:t>
      </w:r>
      <w:r w:rsidRPr="009C0A87">
        <w:rPr>
          <w:b/>
          <w:bCs/>
        </w:rPr>
        <w:t xml:space="preserve"> 2013)</w:t>
      </w:r>
    </w:p>
    <w:p w14:paraId="2B233F27" w14:textId="1FBDF06A" w:rsidR="0077005D" w:rsidRPr="009C0A87" w:rsidRDefault="0077005D" w:rsidP="0077005D">
      <w:pPr>
        <w:jc w:val="both"/>
      </w:pPr>
      <w:r w:rsidRPr="009C0A87">
        <w:t>Protein expression of MDM2, Cyclin E and Basal sub type marker Cytokeratin5/6 was observed in 79%, 18%, and 29% respectively.</w:t>
      </w:r>
      <w:r w:rsidRPr="009C0A87">
        <w:rPr>
          <w:lang w:val="en-US"/>
        </w:rPr>
        <w:t xml:space="preserve"> Fifty three percent patients were in early stage, 45% patients had age &gt;51years, 92% patients had IDC and 31% patients had HG III tumors and 35% patients had LN status negative. Among them, 68% patients had ER positive tumors, 81% patients had PR positive tumors and 37% patients had 3+ Her2Neu positivity. A significant inverse correlation was noted between LN status (p=0.055) and MDM2. A trend of inverse correlation was also noted with established clinicopathological markers ER, PR and Her2 Neu. A significant positive correlation was noted between Ck5/6 and grade (P=0.020).</w:t>
      </w:r>
      <w:r w:rsidRPr="009C0A87">
        <w:t xml:space="preserve"> </w:t>
      </w:r>
      <w:bookmarkStart w:id="2" w:name="_Hlk76719108"/>
      <w:r w:rsidRPr="009C0A87">
        <w:t xml:space="preserve">A trend of reduced overall survival was observed with in breast cancer patients with </w:t>
      </w:r>
      <w:r w:rsidRPr="009C0A87">
        <w:rPr>
          <w:lang w:val="en-US"/>
        </w:rPr>
        <w:t>Mdm2, Ck5/6 and Cyclin E markers.</w:t>
      </w:r>
    </w:p>
    <w:bookmarkEnd w:id="2"/>
    <w:p w14:paraId="6310D87D" w14:textId="77777777" w:rsidR="003B0CD4" w:rsidRPr="009C0A87" w:rsidRDefault="003B0CD4" w:rsidP="0085112C"/>
    <w:p w14:paraId="43A9DFE7" w14:textId="464E0A0C" w:rsidR="0009368B" w:rsidRPr="009C0A87" w:rsidRDefault="0085112C" w:rsidP="0009368B">
      <w:pPr>
        <w:jc w:val="both"/>
      </w:pPr>
      <w:r w:rsidRPr="009C0A87">
        <w:rPr>
          <w:b/>
          <w:bCs/>
        </w:rPr>
        <w:t>Conclusion:</w:t>
      </w:r>
      <w:r w:rsidR="0009368B" w:rsidRPr="009C0A87">
        <w:rPr>
          <w:color w:val="FF0000"/>
        </w:rPr>
        <w:t xml:space="preserve"> </w:t>
      </w:r>
      <w:r w:rsidR="0009368B" w:rsidRPr="009C0A87">
        <w:t xml:space="preserve">The fact that breast cancer is not a uniform cancer entity but consists of several different subtypes with different molecular profiles, biological </w:t>
      </w:r>
      <w:r w:rsidR="00E9784A" w:rsidRPr="009C0A87">
        <w:t>behaviour</w:t>
      </w:r>
      <w:r w:rsidR="0009368B" w:rsidRPr="009C0A87">
        <w:t>, and risk profiles poses a challenge for the clinical management. Prognostic and predictive factors constitute important tools for the individualization of breast cancer therapy to provide efficient treatment and to spare patients with excellent low-risk profiles from unwanted side effects of overtreatment. The established clinicopathologic markers, in particular ER and HER2, have clearly defined clinical applicability, but deficiencies in the methodologies of assessment may still affect their use. Additional tools are required to facilitate clinical decision-making processes especially for the optimal treatment of early hormone receptor-positive breast cancer.</w:t>
      </w:r>
    </w:p>
    <w:p w14:paraId="703757F5" w14:textId="763BF321" w:rsidR="00482661" w:rsidRPr="009C0A87" w:rsidRDefault="0085112C" w:rsidP="0009368B">
      <w:pPr>
        <w:jc w:val="both"/>
        <w:rPr>
          <w:rFonts w:eastAsiaTheme="minorEastAsia"/>
          <w:color w:val="000000" w:themeColor="text1"/>
          <w:kern w:val="24"/>
          <w:lang w:val="en-US"/>
        </w:rPr>
      </w:pPr>
      <w:r w:rsidRPr="009C0A87">
        <w:rPr>
          <w:b/>
          <w:bCs/>
        </w:rPr>
        <w:t xml:space="preserve"> </w:t>
      </w:r>
      <w:r w:rsidR="00482661" w:rsidRPr="009C0A87">
        <w:rPr>
          <w:color w:val="212121"/>
          <w:lang w:val="en-IN" w:eastAsia="en-IN" w:bidi="gu-IN"/>
        </w:rPr>
        <w:t>MV count correlates with the prediction for metastasis and poor survival. Such an indicator would be useful in selection of a subgroup of patients with breast cancer who are at high risk for having occult metastasis at presentation and subsequently would benefit from aggressive therapy</w:t>
      </w:r>
      <w:r w:rsidRPr="009C0A87">
        <w:t xml:space="preserve">Thus, Bcl2 negativity and BAG-1 and P53 positivity indicated aggressive phenotypes </w:t>
      </w:r>
      <w:r w:rsidRPr="009C0A87">
        <w:lastRenderedPageBreak/>
        <w:t>in breast cancer patients</w:t>
      </w:r>
      <w:r w:rsidRPr="009C0A87">
        <w:rPr>
          <w:b/>
          <w:bCs/>
        </w:rPr>
        <w:t>.</w:t>
      </w:r>
      <w:r w:rsidRPr="009C0A87">
        <w:t xml:space="preserve"> </w:t>
      </w:r>
      <w:proofErr w:type="gramStart"/>
      <w:r w:rsidRPr="009C0A87">
        <w:t>p53</w:t>
      </w:r>
      <w:proofErr w:type="gramEnd"/>
      <w:r w:rsidRPr="009C0A87">
        <w:t xml:space="preserve"> exon 5 &amp; 7 expression was found to be associated with hormonal receptors. </w:t>
      </w:r>
      <w:proofErr w:type="gramStart"/>
      <w:r w:rsidRPr="009C0A87">
        <w:t>Down regulation of p53 protein noted as compared to incidence of p53 gene expression.</w:t>
      </w:r>
      <w:proofErr w:type="gramEnd"/>
      <w:r w:rsidRPr="009C0A87">
        <w:t xml:space="preserve"> </w:t>
      </w:r>
      <w:proofErr w:type="gramStart"/>
      <w:r w:rsidRPr="009C0A87">
        <w:t>p53</w:t>
      </w:r>
      <w:proofErr w:type="gramEnd"/>
      <w:r w:rsidRPr="009C0A87">
        <w:t xml:space="preserve"> protein expression was associated with hormone receptors</w:t>
      </w:r>
      <w:r w:rsidR="005561AB" w:rsidRPr="009C0A87">
        <w:t xml:space="preserve"> </w:t>
      </w:r>
      <w:r w:rsidRPr="009C0A87">
        <w:t>negativity.</w:t>
      </w:r>
      <w:r w:rsidR="00CC2E71" w:rsidRPr="009C0A87">
        <w:t xml:space="preserve"> </w:t>
      </w:r>
      <w:r w:rsidR="00482661" w:rsidRPr="009C0A87">
        <w:t xml:space="preserve">FOXA1 was found to be associated with reduced overall survival. A trend of reduced overall survival was observed with in breast cancer patients with </w:t>
      </w:r>
      <w:r w:rsidR="00482661" w:rsidRPr="009C0A87">
        <w:rPr>
          <w:lang w:val="en-US"/>
        </w:rPr>
        <w:t>Mdm2, Ck5/6 and Cyclin E markers.</w:t>
      </w:r>
      <w:r w:rsidR="00901815" w:rsidRPr="009C0A87">
        <w:rPr>
          <w:lang w:val="en-US"/>
        </w:rPr>
        <w:t xml:space="preserve"> </w:t>
      </w:r>
      <w:r w:rsidR="00482661" w:rsidRPr="009C0A87">
        <w:rPr>
          <w:rFonts w:eastAsiaTheme="minorEastAsia"/>
          <w:color w:val="000000" w:themeColor="text1"/>
          <w:kern w:val="24"/>
          <w:lang w:val="en-US"/>
        </w:rPr>
        <w:t>A change from the traditional approach of using only established markers appears to be an inevitable next step in newly diagnosed patients with breast cancer</w:t>
      </w:r>
      <w:r w:rsidR="0009368B" w:rsidRPr="009C0A87">
        <w:rPr>
          <w:rFonts w:eastAsiaTheme="minorEastAsia"/>
          <w:color w:val="000000" w:themeColor="text1"/>
          <w:kern w:val="24"/>
          <w:lang w:val="en-US"/>
        </w:rPr>
        <w:t xml:space="preserve"> however more patients to be </w:t>
      </w:r>
      <w:r w:rsidR="007F7316" w:rsidRPr="009C0A87">
        <w:rPr>
          <w:rFonts w:eastAsiaTheme="minorEastAsia"/>
          <w:color w:val="000000" w:themeColor="text1"/>
          <w:kern w:val="24"/>
          <w:lang w:val="en-US"/>
        </w:rPr>
        <w:t>analyzed</w:t>
      </w:r>
      <w:r w:rsidR="0009368B" w:rsidRPr="009C0A87">
        <w:rPr>
          <w:rFonts w:eastAsiaTheme="minorEastAsia"/>
          <w:color w:val="000000" w:themeColor="text1"/>
          <w:kern w:val="24"/>
          <w:lang w:val="en-US"/>
        </w:rPr>
        <w:t>.</w:t>
      </w:r>
    </w:p>
    <w:p w14:paraId="3BD39827" w14:textId="3F80E1D7" w:rsidR="005D673A" w:rsidRPr="009C0A87" w:rsidRDefault="005D673A" w:rsidP="0009368B">
      <w:pPr>
        <w:jc w:val="both"/>
        <w:rPr>
          <w:rFonts w:eastAsiaTheme="minorEastAsia"/>
          <w:color w:val="000000" w:themeColor="text1"/>
          <w:kern w:val="24"/>
          <w:lang w:val="en-US"/>
        </w:rPr>
      </w:pPr>
    </w:p>
    <w:p w14:paraId="15ADFC13" w14:textId="68A9FE95" w:rsidR="005D673A" w:rsidRPr="009C0A87" w:rsidRDefault="005D673A" w:rsidP="005D673A">
      <w:pPr>
        <w:jc w:val="center"/>
      </w:pPr>
      <w:r w:rsidRPr="009C0A87">
        <w:rPr>
          <w:rFonts w:eastAsiaTheme="minorEastAsia"/>
          <w:color w:val="000000" w:themeColor="text1"/>
          <w:kern w:val="24"/>
          <w:lang w:val="en-US"/>
        </w:rPr>
        <w:t>Acknowledge : I acknowledge Members of GCRI/GCS  namely</w:t>
      </w:r>
      <w:r w:rsidRPr="009C0A87">
        <w:t xml:space="preserve"> </w:t>
      </w:r>
      <w:proofErr w:type="spellStart"/>
      <w:r w:rsidRPr="009C0A87">
        <w:t>Dr.</w:t>
      </w:r>
      <w:proofErr w:type="spellEnd"/>
      <w:r w:rsidRPr="009C0A87">
        <w:t xml:space="preserve"> </w:t>
      </w:r>
      <w:proofErr w:type="spellStart"/>
      <w:r w:rsidRPr="009C0A87">
        <w:t>Vora</w:t>
      </w:r>
      <w:proofErr w:type="spellEnd"/>
      <w:r w:rsidRPr="009C0A87">
        <w:t xml:space="preserve"> </w:t>
      </w:r>
      <w:proofErr w:type="spellStart"/>
      <w:r w:rsidRPr="009C0A87">
        <w:t>Hemangini</w:t>
      </w:r>
      <w:proofErr w:type="spellEnd"/>
      <w:r w:rsidRPr="009C0A87">
        <w:t xml:space="preserve">, Patel </w:t>
      </w:r>
      <w:proofErr w:type="spellStart"/>
      <w:r w:rsidRPr="009C0A87">
        <w:t>Prabhudas</w:t>
      </w:r>
      <w:proofErr w:type="spellEnd"/>
      <w:r w:rsidRPr="009C0A87">
        <w:t xml:space="preserve">, Shukla </w:t>
      </w:r>
      <w:proofErr w:type="spellStart"/>
      <w:r w:rsidRPr="009C0A87">
        <w:t>Shilin</w:t>
      </w:r>
      <w:proofErr w:type="spellEnd"/>
      <w:r w:rsidRPr="009C0A87">
        <w:t xml:space="preserve">, </w:t>
      </w:r>
      <w:proofErr w:type="spellStart"/>
      <w:r w:rsidRPr="009C0A87">
        <w:t>Goswami</w:t>
      </w:r>
      <w:proofErr w:type="spellEnd"/>
      <w:r w:rsidRPr="009C0A87">
        <w:t xml:space="preserve"> </w:t>
      </w:r>
      <w:proofErr w:type="spellStart"/>
      <w:r w:rsidRPr="009C0A87">
        <w:t>Parijat</w:t>
      </w:r>
      <w:proofErr w:type="spellEnd"/>
      <w:r w:rsidRPr="009C0A87">
        <w:t xml:space="preserve">, </w:t>
      </w:r>
      <w:r w:rsidRPr="009C0A87">
        <w:rPr>
          <w:vertAlign w:val="superscript"/>
        </w:rPr>
        <w:t xml:space="preserve"> </w:t>
      </w:r>
      <w:proofErr w:type="spellStart"/>
      <w:r w:rsidRPr="009C0A87">
        <w:t>Dr.</w:t>
      </w:r>
      <w:proofErr w:type="spellEnd"/>
      <w:r w:rsidRPr="009C0A87">
        <w:t xml:space="preserve"> Karelia </w:t>
      </w:r>
      <w:proofErr w:type="spellStart"/>
      <w:r w:rsidRPr="009C0A87">
        <w:t>Nilkamal</w:t>
      </w:r>
      <w:proofErr w:type="spellEnd"/>
      <w:r w:rsidRPr="009C0A87">
        <w:t xml:space="preserve">,  Shah Manoj, </w:t>
      </w:r>
      <w:proofErr w:type="spellStart"/>
      <w:r w:rsidRPr="009C0A87">
        <w:t>Dr.</w:t>
      </w:r>
      <w:proofErr w:type="spellEnd"/>
      <w:r w:rsidRPr="009C0A87">
        <w:t xml:space="preserve"> </w:t>
      </w:r>
      <w:proofErr w:type="spellStart"/>
      <w:r w:rsidRPr="009C0A87">
        <w:t>Giri</w:t>
      </w:r>
      <w:proofErr w:type="spellEnd"/>
      <w:r w:rsidRPr="009C0A87">
        <w:t>.</w:t>
      </w:r>
    </w:p>
    <w:p w14:paraId="287BCF5B" w14:textId="77777777" w:rsidR="00265B0B" w:rsidRPr="009C0A87" w:rsidRDefault="00265B0B" w:rsidP="00265B0B">
      <w:pPr>
        <w:jc w:val="both"/>
        <w:rPr>
          <w:b/>
        </w:rPr>
      </w:pPr>
    </w:p>
    <w:p w14:paraId="5B27EDF0" w14:textId="30CE98D2" w:rsidR="00265B0B" w:rsidRPr="009C0A87" w:rsidRDefault="00265B0B" w:rsidP="00265B0B">
      <w:pPr>
        <w:jc w:val="both"/>
        <w:rPr>
          <w:b/>
          <w:lang w:val="it-IT"/>
        </w:rPr>
      </w:pPr>
      <w:r w:rsidRPr="009C0A87">
        <w:rPr>
          <w:b/>
        </w:rPr>
        <w:t>Biography</w:t>
      </w:r>
    </w:p>
    <w:p w14:paraId="172F7B66" w14:textId="265F0159" w:rsidR="00265B0B" w:rsidRPr="009C0A87" w:rsidRDefault="00265B0B" w:rsidP="00265B0B">
      <w:pPr>
        <w:rPr>
          <w:lang w:val="en-US"/>
        </w:rPr>
      </w:pPr>
      <w:r w:rsidRPr="009C0A87">
        <w:rPr>
          <w:b/>
          <w:bCs/>
          <w:lang w:val="en-US"/>
        </w:rPr>
        <w:t xml:space="preserve">Dr. </w:t>
      </w:r>
      <w:proofErr w:type="spellStart"/>
      <w:r w:rsidRPr="009C0A87">
        <w:rPr>
          <w:b/>
          <w:bCs/>
          <w:lang w:val="en-US"/>
        </w:rPr>
        <w:t>Nilima</w:t>
      </w:r>
      <w:proofErr w:type="spellEnd"/>
      <w:r w:rsidRPr="009C0A87">
        <w:rPr>
          <w:b/>
          <w:bCs/>
          <w:lang w:val="en-US"/>
        </w:rPr>
        <w:t xml:space="preserve"> </w:t>
      </w:r>
      <w:proofErr w:type="spellStart"/>
      <w:r w:rsidRPr="009C0A87">
        <w:rPr>
          <w:b/>
          <w:bCs/>
          <w:lang w:val="en-US"/>
        </w:rPr>
        <w:t>S</w:t>
      </w:r>
      <w:r w:rsidR="00E45C88" w:rsidRPr="009C0A87">
        <w:rPr>
          <w:b/>
          <w:bCs/>
          <w:lang w:val="en-US"/>
        </w:rPr>
        <w:t>anket</w:t>
      </w:r>
      <w:proofErr w:type="spellEnd"/>
      <w:r w:rsidRPr="009C0A87">
        <w:rPr>
          <w:b/>
          <w:bCs/>
          <w:lang w:val="en-US"/>
        </w:rPr>
        <w:t xml:space="preserve"> Desai, </w:t>
      </w:r>
      <w:r w:rsidRPr="009C0A87">
        <w:rPr>
          <w:lang w:val="en-US"/>
        </w:rPr>
        <w:t>Scientific Officer</w:t>
      </w:r>
      <w:r w:rsidR="00E9784A" w:rsidRPr="009C0A87">
        <w:rPr>
          <w:lang w:val="en-US"/>
        </w:rPr>
        <w:t xml:space="preserve">, </w:t>
      </w:r>
      <w:r w:rsidRPr="009C0A87">
        <w:rPr>
          <w:lang w:val="en-US"/>
        </w:rPr>
        <w:t>Division of Immunohistochemistry</w:t>
      </w:r>
      <w:r w:rsidR="00E9784A" w:rsidRPr="009C0A87">
        <w:rPr>
          <w:lang w:val="en-US"/>
        </w:rPr>
        <w:t xml:space="preserve">, </w:t>
      </w:r>
      <w:r w:rsidRPr="009C0A87">
        <w:rPr>
          <w:lang w:val="en-US"/>
        </w:rPr>
        <w:t>Cancer Biology</w:t>
      </w:r>
    </w:p>
    <w:p w14:paraId="139DAE15" w14:textId="77777777" w:rsidR="00265B0B" w:rsidRPr="009C0A87" w:rsidRDefault="00265B0B" w:rsidP="00265B0B">
      <w:pPr>
        <w:rPr>
          <w:lang w:val="en-US"/>
        </w:rPr>
      </w:pPr>
      <w:r w:rsidRPr="009C0A87">
        <w:rPr>
          <w:lang w:val="en-US"/>
        </w:rPr>
        <w:t>Gujarat Cancer &amp; Research Institute</w:t>
      </w:r>
    </w:p>
    <w:p w14:paraId="232C0DAF" w14:textId="77777777" w:rsidR="00265B0B" w:rsidRPr="009C0A87" w:rsidRDefault="00265B0B" w:rsidP="00265B0B">
      <w:pPr>
        <w:ind w:left="720" w:right="720"/>
        <w:rPr>
          <w:lang w:val="en-US"/>
        </w:rPr>
      </w:pPr>
      <w:r w:rsidRPr="009C0A87">
        <w:rPr>
          <w:lang w:val="en-US"/>
        </w:rPr>
        <w:t xml:space="preserve">Email: </w:t>
      </w:r>
      <w:hyperlink r:id="rId7" w:history="1">
        <w:r w:rsidRPr="009C0A87">
          <w:rPr>
            <w:u w:val="single"/>
            <w:lang w:val="en-US"/>
          </w:rPr>
          <w:t>nilimadesai@yahoo.com</w:t>
        </w:r>
      </w:hyperlink>
    </w:p>
    <w:p w14:paraId="6C15B2EF" w14:textId="77777777" w:rsidR="00265B0B" w:rsidRPr="009C0A87" w:rsidRDefault="00265B0B" w:rsidP="00265B0B">
      <w:pPr>
        <w:ind w:left="720" w:right="720"/>
        <w:rPr>
          <w:lang w:val="en-US"/>
        </w:rPr>
      </w:pPr>
      <w:proofErr w:type="gramStart"/>
      <w:r w:rsidRPr="009C0A87">
        <w:rPr>
          <w:lang w:val="en-US"/>
        </w:rPr>
        <w:t>MSC.</w:t>
      </w:r>
      <w:proofErr w:type="gramEnd"/>
      <w:r w:rsidRPr="009C0A87">
        <w:rPr>
          <w:lang w:val="en-US"/>
        </w:rPr>
        <w:t xml:space="preserve"> Microbiology, Gujarat University, 1987</w:t>
      </w:r>
    </w:p>
    <w:p w14:paraId="177E7C27" w14:textId="77777777" w:rsidR="00265B0B" w:rsidRPr="009C0A87" w:rsidRDefault="00265B0B" w:rsidP="00265B0B">
      <w:pPr>
        <w:ind w:left="720" w:right="720"/>
        <w:rPr>
          <w:lang w:val="en-US"/>
        </w:rPr>
      </w:pPr>
      <w:proofErr w:type="spellStart"/>
      <w:r w:rsidRPr="009C0A87">
        <w:rPr>
          <w:lang w:val="en-US"/>
        </w:rPr>
        <w:t>PhD.Science</w:t>
      </w:r>
      <w:proofErr w:type="spellEnd"/>
      <w:r w:rsidRPr="009C0A87">
        <w:rPr>
          <w:lang w:val="en-US"/>
        </w:rPr>
        <w:t xml:space="preserve">, Gujarat University, July, 2010. </w:t>
      </w:r>
    </w:p>
    <w:p w14:paraId="6A6DAB6C" w14:textId="4320F64E" w:rsidR="00265B0B" w:rsidRPr="009C0A87" w:rsidRDefault="00265B0B" w:rsidP="00265B0B">
      <w:pPr>
        <w:ind w:left="720" w:right="720"/>
        <w:rPr>
          <w:lang w:val="en-US"/>
        </w:rPr>
      </w:pPr>
      <w:proofErr w:type="gramStart"/>
      <w:r w:rsidRPr="009C0A87">
        <w:rPr>
          <w:lang w:val="en-US"/>
        </w:rPr>
        <w:t>Thesis title - “Significance of molecular markers in carcinoma of breast”.</w:t>
      </w:r>
      <w:proofErr w:type="gramEnd"/>
    </w:p>
    <w:p w14:paraId="6295F7AF" w14:textId="77777777" w:rsidR="0099708F" w:rsidRPr="009C0A87" w:rsidRDefault="0099708F" w:rsidP="00265B0B">
      <w:pPr>
        <w:ind w:left="720" w:right="720"/>
        <w:rPr>
          <w:lang w:val="en-US"/>
        </w:rPr>
      </w:pPr>
    </w:p>
    <w:p w14:paraId="1A1F6284" w14:textId="329965A4" w:rsidR="00E45C88" w:rsidRPr="009C0A87" w:rsidRDefault="00265B0B" w:rsidP="00851E31">
      <w:pPr>
        <w:ind w:right="720"/>
        <w:jc w:val="both"/>
      </w:pPr>
      <w:proofErr w:type="spellStart"/>
      <w:r w:rsidRPr="009C0A87">
        <w:rPr>
          <w:lang w:val="en-US"/>
        </w:rPr>
        <w:t>Ms</w:t>
      </w:r>
      <w:proofErr w:type="spellEnd"/>
      <w:r w:rsidRPr="009C0A87">
        <w:rPr>
          <w:lang w:val="en-US"/>
        </w:rPr>
        <w:t xml:space="preserve"> </w:t>
      </w:r>
      <w:proofErr w:type="spellStart"/>
      <w:r w:rsidRPr="009C0A87">
        <w:rPr>
          <w:lang w:val="en-US"/>
        </w:rPr>
        <w:t>Nilima</w:t>
      </w:r>
      <w:proofErr w:type="spellEnd"/>
      <w:r w:rsidRPr="009C0A87">
        <w:rPr>
          <w:lang w:val="en-US"/>
        </w:rPr>
        <w:t xml:space="preserve"> S. Desai joined Division of Immunohistochemistry in 1992 as a Research fellow. She is involved in clinical research aspects of Immunohistochemistry</w:t>
      </w:r>
      <w:r w:rsidR="0099303D" w:rsidRPr="009C0A87">
        <w:rPr>
          <w:lang w:val="en-US"/>
        </w:rPr>
        <w:t xml:space="preserve"> and molecular pathology</w:t>
      </w:r>
      <w:r w:rsidR="0099708F" w:rsidRPr="009C0A87">
        <w:rPr>
          <w:lang w:val="en-US"/>
        </w:rPr>
        <w:t>.</w:t>
      </w:r>
      <w:r w:rsidR="0099303D" w:rsidRPr="009C0A87">
        <w:rPr>
          <w:lang w:val="en-US"/>
        </w:rPr>
        <w:t xml:space="preserve"> </w:t>
      </w:r>
      <w:r w:rsidR="00E45C88" w:rsidRPr="009C0A87">
        <w:rPr>
          <w:lang w:val="en-US"/>
        </w:rPr>
        <w:t>She has presented her data in 20 National and International meetings, notable among them being 5</w:t>
      </w:r>
      <w:r w:rsidR="00E45C88" w:rsidRPr="009C0A87">
        <w:rPr>
          <w:vertAlign w:val="superscript"/>
          <w:lang w:val="en-US"/>
        </w:rPr>
        <w:t>th</w:t>
      </w:r>
      <w:r w:rsidR="00E45C88" w:rsidRPr="009C0A87">
        <w:rPr>
          <w:lang w:val="en-US"/>
        </w:rPr>
        <w:t xml:space="preserve"> International symposium on Impact of Biotechnology on Cancer Diagnostic and Prognostic indicators by International Society for Preventive Oncology at Geneva, Switzerland in 2000. “Seeking Excellence in Breast Cancer Care” American Cancer Society sponsored and organized by John Hopkins Institute Nursing, Baltimore, USA in 1999; and Reach to Recovery International 2nd Asia Pacific UICC breast cancer support conference in 2004, Singapore. She has undergone observer-ship in Immunohistochemistry laboratory at Memorial Sloan Kettering Cancer Centre (MSKCC), New York, USA for one week in October 1999. “Her2 in breast cancer by IHC” paper abstract in UICC (2006</w:t>
      </w:r>
      <w:proofErr w:type="gramStart"/>
      <w:r w:rsidR="00E45C88" w:rsidRPr="009C0A87">
        <w:rPr>
          <w:lang w:val="en-US"/>
        </w:rPr>
        <w:t>)  abstract</w:t>
      </w:r>
      <w:proofErr w:type="gramEnd"/>
      <w:r w:rsidR="00E45C88" w:rsidRPr="009C0A87">
        <w:rPr>
          <w:lang w:val="en-US"/>
        </w:rPr>
        <w:t xml:space="preserve"> book. Poster paper presented </w:t>
      </w:r>
      <w:proofErr w:type="gramStart"/>
      <w:r w:rsidR="00E45C88" w:rsidRPr="009C0A87">
        <w:rPr>
          <w:lang w:val="en-US"/>
        </w:rPr>
        <w:t>and  Abstract</w:t>
      </w:r>
      <w:proofErr w:type="gramEnd"/>
      <w:r w:rsidR="00E45C88" w:rsidRPr="009C0A87">
        <w:rPr>
          <w:lang w:val="en-US"/>
        </w:rPr>
        <w:t xml:space="preserve"> published in “Regulators of Apoptosis in Human Breast Cancer” in UICC World Cancer Congress. Int. J. Of Cancer CD Rom supplement 2008 -PUB- </w:t>
      </w:r>
      <w:proofErr w:type="gramStart"/>
      <w:r w:rsidR="00E45C88" w:rsidRPr="009C0A87">
        <w:rPr>
          <w:lang w:val="en-US"/>
        </w:rPr>
        <w:t>354 ,27</w:t>
      </w:r>
      <w:proofErr w:type="gramEnd"/>
      <w:r w:rsidR="00E45C88" w:rsidRPr="009C0A87">
        <w:rPr>
          <w:lang w:val="en-US"/>
        </w:rPr>
        <w:t>-31</w:t>
      </w:r>
      <w:r w:rsidR="00E45C88" w:rsidRPr="009C0A87">
        <w:rPr>
          <w:vertAlign w:val="superscript"/>
          <w:lang w:val="en-US"/>
        </w:rPr>
        <w:t>st</w:t>
      </w:r>
      <w:r w:rsidR="00E45C88" w:rsidRPr="009C0A87">
        <w:rPr>
          <w:lang w:val="en-US"/>
        </w:rPr>
        <w:t xml:space="preserve"> August 2008, Geneva, Switzerland.</w:t>
      </w:r>
      <w:r w:rsidR="00E45C88" w:rsidRPr="009C0A87">
        <w:rPr>
          <w:rFonts w:ascii="Arial" w:hAnsi="Arial"/>
          <w:lang w:val="en-US"/>
        </w:rPr>
        <w:t xml:space="preserve"> </w:t>
      </w:r>
      <w:r w:rsidR="00E45C88" w:rsidRPr="009C0A87">
        <w:rPr>
          <w:lang w:val="en-US"/>
        </w:rPr>
        <w:t xml:space="preserve">Invited Speaker at BIT’s Life Science World Cancer Congress, WCBC-2011, Nov. 16-18, Guangzhou, </w:t>
      </w:r>
      <w:proofErr w:type="gramStart"/>
      <w:r w:rsidR="00E45C88" w:rsidRPr="009C0A87">
        <w:rPr>
          <w:lang w:val="en-US"/>
        </w:rPr>
        <w:t>China</w:t>
      </w:r>
      <w:proofErr w:type="gramEnd"/>
      <w:r w:rsidR="00E45C88" w:rsidRPr="009C0A87">
        <w:rPr>
          <w:lang w:val="en-US"/>
        </w:rPr>
        <w:t xml:space="preserve"> for the oral presentation “Clinical Significance of Prognostic Molecular Markers in Breast Carcinoma”.</w:t>
      </w:r>
      <w:r w:rsidR="0099708F" w:rsidRPr="009C0A87">
        <w:rPr>
          <w:lang w:val="en-US"/>
        </w:rPr>
        <w:t xml:space="preserve"> </w:t>
      </w:r>
      <w:r w:rsidR="00E45C88" w:rsidRPr="009C0A87">
        <w:rPr>
          <w:lang w:val="en-US"/>
        </w:rPr>
        <w:t xml:space="preserve">Invited, Participated and awarded Diploma in </w:t>
      </w:r>
      <w:proofErr w:type="spellStart"/>
      <w:r w:rsidR="00E45C88" w:rsidRPr="009C0A87">
        <w:rPr>
          <w:lang w:val="en-US"/>
        </w:rPr>
        <w:t>NordiQC</w:t>
      </w:r>
      <w:proofErr w:type="spellEnd"/>
      <w:r w:rsidR="00E45C88" w:rsidRPr="009C0A87">
        <w:rPr>
          <w:lang w:val="en-US"/>
        </w:rPr>
        <w:t xml:space="preserve"> workshop in Diagnostic Immunohistochemistry at Aalborg, Denmark from 18-20 Sept. 2013.</w:t>
      </w:r>
      <w:r w:rsidR="00E9784A" w:rsidRPr="009C0A87">
        <w:rPr>
          <w:lang w:val="en-US"/>
        </w:rPr>
        <w:t xml:space="preserve"> </w:t>
      </w:r>
      <w:r w:rsidR="00851E31" w:rsidRPr="009C0A87">
        <w:rPr>
          <w:lang w:val="en-US"/>
        </w:rPr>
        <w:t xml:space="preserve">National meeting held at New Delhi during Nov. 20-24, 2013. </w:t>
      </w:r>
      <w:proofErr w:type="gramStart"/>
      <w:r w:rsidR="00851E31" w:rsidRPr="009C0A87">
        <w:rPr>
          <w:lang w:val="en-US"/>
        </w:rPr>
        <w:t>a</w:t>
      </w:r>
      <w:r w:rsidR="00E45C88" w:rsidRPr="009C0A87">
        <w:rPr>
          <w:lang w:val="en-US"/>
        </w:rPr>
        <w:t>bstract</w:t>
      </w:r>
      <w:proofErr w:type="gramEnd"/>
      <w:r w:rsidR="00E45C88" w:rsidRPr="009C0A87">
        <w:rPr>
          <w:lang w:val="en-US"/>
        </w:rPr>
        <w:t xml:space="preserve"> published in Indian Cancer Congress</w:t>
      </w:r>
      <w:r w:rsidR="00851E31" w:rsidRPr="009C0A87">
        <w:rPr>
          <w:lang w:val="en-US"/>
        </w:rPr>
        <w:t xml:space="preserve">. </w:t>
      </w:r>
      <w:r w:rsidR="00E45C88" w:rsidRPr="009C0A87">
        <w:rPr>
          <w:lang w:val="en-US"/>
        </w:rPr>
        <w:t>Faculty at MSc. Cancer Biology 2013, Gujarat University affiliated, Gujarat Cancer &amp; Research Institute, Ahmedabad.</w:t>
      </w:r>
      <w:r w:rsidR="0099708F" w:rsidRPr="009C0A87">
        <w:rPr>
          <w:lang w:val="en-US"/>
        </w:rPr>
        <w:t xml:space="preserve"> </w:t>
      </w:r>
      <w:proofErr w:type="gramStart"/>
      <w:r w:rsidR="00E45C88" w:rsidRPr="009C0A87">
        <w:t>Poster presentation “Expression of MDM2, Cyclin E and basal subtype marker CK5/6 in Breast Carcinoma” during 17-18 March 2015.</w:t>
      </w:r>
      <w:proofErr w:type="gramEnd"/>
      <w:r w:rsidR="00E45C88" w:rsidRPr="009C0A87">
        <w:t xml:space="preserve"> Tucson Symposium 2015 at Tucson, Arizona, USA during 17-18 March 2015</w:t>
      </w:r>
      <w:r w:rsidR="00851E31" w:rsidRPr="009C0A87">
        <w:t>.</w:t>
      </w:r>
    </w:p>
    <w:p w14:paraId="573A93DA" w14:textId="44477A7A" w:rsidR="0099708F" w:rsidRPr="009C0A87" w:rsidRDefault="007F76ED" w:rsidP="0099708F">
      <w:pPr>
        <w:autoSpaceDE w:val="0"/>
        <w:autoSpaceDN w:val="0"/>
        <w:adjustRightInd w:val="0"/>
        <w:rPr>
          <w:lang w:val="en-NZ"/>
        </w:rPr>
      </w:pPr>
      <w:r w:rsidRPr="009C0A87">
        <w:rPr>
          <w:b/>
          <w:lang w:val="en-NZ"/>
        </w:rPr>
        <w:t xml:space="preserve">Presenting author details </w:t>
      </w:r>
      <w:r w:rsidRPr="009C0A87">
        <w:rPr>
          <w:b/>
          <w:lang w:val="en-NZ"/>
        </w:rPr>
        <w:br/>
      </w:r>
      <w:r w:rsidRPr="009C0A87">
        <w:rPr>
          <w:lang w:val="en-NZ"/>
        </w:rPr>
        <w:t xml:space="preserve">Full name: </w:t>
      </w:r>
      <w:proofErr w:type="spellStart"/>
      <w:r w:rsidR="008D721C" w:rsidRPr="009C0A87">
        <w:rPr>
          <w:lang w:val="en-NZ"/>
        </w:rPr>
        <w:t>Dr.</w:t>
      </w:r>
      <w:proofErr w:type="spellEnd"/>
      <w:r w:rsidR="008D721C" w:rsidRPr="009C0A87">
        <w:rPr>
          <w:lang w:val="en-NZ"/>
        </w:rPr>
        <w:t xml:space="preserve"> </w:t>
      </w:r>
      <w:proofErr w:type="spellStart"/>
      <w:r w:rsidR="008D721C" w:rsidRPr="009C0A87">
        <w:rPr>
          <w:lang w:val="en-NZ"/>
        </w:rPr>
        <w:t>Nilima</w:t>
      </w:r>
      <w:proofErr w:type="spellEnd"/>
      <w:r w:rsidR="008D721C" w:rsidRPr="009C0A87">
        <w:rPr>
          <w:lang w:val="en-NZ"/>
        </w:rPr>
        <w:t xml:space="preserve"> </w:t>
      </w:r>
      <w:proofErr w:type="spellStart"/>
      <w:r w:rsidR="008D721C" w:rsidRPr="009C0A87">
        <w:rPr>
          <w:lang w:val="en-NZ"/>
        </w:rPr>
        <w:t>Sanket</w:t>
      </w:r>
      <w:proofErr w:type="spellEnd"/>
      <w:r w:rsidR="008D721C" w:rsidRPr="009C0A87">
        <w:rPr>
          <w:lang w:val="en-NZ"/>
        </w:rPr>
        <w:t xml:space="preserve"> Desai</w:t>
      </w:r>
      <w:r w:rsidRPr="009C0A87">
        <w:rPr>
          <w:lang w:val="en-NZ"/>
        </w:rPr>
        <w:br/>
        <w:t>Contact number:</w:t>
      </w:r>
      <w:r w:rsidR="008D721C" w:rsidRPr="009C0A87">
        <w:rPr>
          <w:lang w:val="en-NZ"/>
        </w:rPr>
        <w:t xml:space="preserve"> +91-9327092710</w:t>
      </w:r>
      <w:r w:rsidRPr="009C0A87">
        <w:rPr>
          <w:lang w:val="en-NZ"/>
        </w:rPr>
        <w:br/>
      </w:r>
      <w:r w:rsidRPr="009C0A87">
        <w:rPr>
          <w:lang w:val="en-NZ"/>
        </w:rPr>
        <w:lastRenderedPageBreak/>
        <w:t>Twitter account:</w:t>
      </w:r>
      <w:r w:rsidR="008D721C" w:rsidRPr="009C0A87">
        <w:rPr>
          <w:lang w:val="en-NZ"/>
        </w:rPr>
        <w:t xml:space="preserve"> -</w:t>
      </w:r>
      <w:r w:rsidR="0099708F" w:rsidRPr="009C0A87">
        <w:rPr>
          <w:lang w:val="en-NZ"/>
        </w:rPr>
        <w:t xml:space="preserve"> No</w:t>
      </w:r>
      <w:r w:rsidRPr="009C0A87">
        <w:rPr>
          <w:lang w:val="en-NZ"/>
        </w:rPr>
        <w:br/>
        <w:t>Linked In account:</w:t>
      </w:r>
      <w:r w:rsidR="008D721C" w:rsidRPr="009C0A87">
        <w:rPr>
          <w:lang w:val="en-NZ"/>
        </w:rPr>
        <w:t xml:space="preserve"> </w:t>
      </w:r>
      <w:r w:rsidR="00E45C88" w:rsidRPr="009C0A87">
        <w:rPr>
          <w:lang w:val="en-NZ"/>
        </w:rPr>
        <w:t xml:space="preserve"> </w:t>
      </w:r>
      <w:r w:rsidR="008D721C" w:rsidRPr="009C0A87">
        <w:rPr>
          <w:lang w:val="en-NZ"/>
        </w:rPr>
        <w:t>yes</w:t>
      </w:r>
      <w:r w:rsidR="0099708F" w:rsidRPr="009C0A87">
        <w:rPr>
          <w:lang w:val="en-NZ"/>
        </w:rPr>
        <w:t xml:space="preserve"> </w:t>
      </w:r>
    </w:p>
    <w:p w14:paraId="1821B5E7" w14:textId="77AFBAD3" w:rsidR="005E392F" w:rsidRPr="009C0A87" w:rsidRDefault="007F76ED" w:rsidP="00767886">
      <w:pPr>
        <w:autoSpaceDE w:val="0"/>
        <w:autoSpaceDN w:val="0"/>
        <w:adjustRightInd w:val="0"/>
      </w:pPr>
      <w:r w:rsidRPr="009C0A87">
        <w:rPr>
          <w:lang w:val="en-NZ"/>
        </w:rPr>
        <w:t xml:space="preserve">Session name/ number: Biomarkers in </w:t>
      </w:r>
      <w:r w:rsidR="00E9784A" w:rsidRPr="009C0A87">
        <w:rPr>
          <w:lang w:val="en-NZ"/>
        </w:rPr>
        <w:t>Cancer Research</w:t>
      </w:r>
      <w:r w:rsidRPr="009C0A87">
        <w:rPr>
          <w:lang w:val="en-NZ"/>
        </w:rPr>
        <w:t xml:space="preserve"> </w:t>
      </w:r>
      <w:r w:rsidRPr="009C0A87">
        <w:rPr>
          <w:lang w:val="en-NZ"/>
        </w:rPr>
        <w:br/>
        <w:t>Category: (Speaker)</w:t>
      </w:r>
    </w:p>
    <w:sectPr w:rsidR="005E392F" w:rsidRPr="009C0A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0"/>
    <w:family w:val="swiss"/>
    <w:pitch w:val="variable"/>
    <w:sig w:usb0="0004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2330D1"/>
    <w:multiLevelType w:val="multilevel"/>
    <w:tmpl w:val="10E4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B0E4BB6"/>
    <w:multiLevelType w:val="hybridMultilevel"/>
    <w:tmpl w:val="95763E3A"/>
    <w:lvl w:ilvl="0" w:tplc="298C616C">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92F"/>
    <w:rsid w:val="00037754"/>
    <w:rsid w:val="000663BD"/>
    <w:rsid w:val="000712D9"/>
    <w:rsid w:val="0009368B"/>
    <w:rsid w:val="000B3650"/>
    <w:rsid w:val="000C06F5"/>
    <w:rsid w:val="000E667C"/>
    <w:rsid w:val="0010107C"/>
    <w:rsid w:val="00104836"/>
    <w:rsid w:val="001B5DDB"/>
    <w:rsid w:val="001F120B"/>
    <w:rsid w:val="00265B0B"/>
    <w:rsid w:val="00301BAD"/>
    <w:rsid w:val="00301DA0"/>
    <w:rsid w:val="00335CC8"/>
    <w:rsid w:val="003B0CD4"/>
    <w:rsid w:val="003B4A0E"/>
    <w:rsid w:val="003F41C5"/>
    <w:rsid w:val="0042322A"/>
    <w:rsid w:val="00443A9C"/>
    <w:rsid w:val="00482661"/>
    <w:rsid w:val="00487F62"/>
    <w:rsid w:val="005561AB"/>
    <w:rsid w:val="00592994"/>
    <w:rsid w:val="005D673A"/>
    <w:rsid w:val="005E392F"/>
    <w:rsid w:val="006745E0"/>
    <w:rsid w:val="0067503D"/>
    <w:rsid w:val="00696B3B"/>
    <w:rsid w:val="007451E3"/>
    <w:rsid w:val="00767886"/>
    <w:rsid w:val="0077005D"/>
    <w:rsid w:val="007B1026"/>
    <w:rsid w:val="007F5013"/>
    <w:rsid w:val="007F7316"/>
    <w:rsid w:val="007F76ED"/>
    <w:rsid w:val="00830AA7"/>
    <w:rsid w:val="0085112C"/>
    <w:rsid w:val="00851E31"/>
    <w:rsid w:val="008955AD"/>
    <w:rsid w:val="008A691F"/>
    <w:rsid w:val="008D11AA"/>
    <w:rsid w:val="008D721C"/>
    <w:rsid w:val="008F3C62"/>
    <w:rsid w:val="00901815"/>
    <w:rsid w:val="00911A18"/>
    <w:rsid w:val="0091469E"/>
    <w:rsid w:val="00921FD9"/>
    <w:rsid w:val="0099303D"/>
    <w:rsid w:val="0099708F"/>
    <w:rsid w:val="009C0A87"/>
    <w:rsid w:val="009F25B6"/>
    <w:rsid w:val="00A4657D"/>
    <w:rsid w:val="00AA64FA"/>
    <w:rsid w:val="00AD4149"/>
    <w:rsid w:val="00B912F6"/>
    <w:rsid w:val="00B94592"/>
    <w:rsid w:val="00B94864"/>
    <w:rsid w:val="00BA17E1"/>
    <w:rsid w:val="00BE11A5"/>
    <w:rsid w:val="00CC2E71"/>
    <w:rsid w:val="00D17E7B"/>
    <w:rsid w:val="00DB6DDE"/>
    <w:rsid w:val="00DB7D8A"/>
    <w:rsid w:val="00E06FD7"/>
    <w:rsid w:val="00E45C88"/>
    <w:rsid w:val="00E95188"/>
    <w:rsid w:val="00E9784A"/>
    <w:rsid w:val="00EA26D7"/>
    <w:rsid w:val="00F11E6A"/>
    <w:rsid w:val="00F357F9"/>
    <w:rsid w:val="00F74C9B"/>
    <w:rsid w:val="00FC4879"/>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8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92F"/>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E392F"/>
    <w:pPr>
      <w:jc w:val="center"/>
    </w:pPr>
    <w:rPr>
      <w:sz w:val="28"/>
      <w:lang w:val="en-US"/>
    </w:rPr>
  </w:style>
  <w:style w:type="character" w:customStyle="1" w:styleId="BodyTextChar">
    <w:name w:val="Body Text Char"/>
    <w:basedOn w:val="DefaultParagraphFont"/>
    <w:link w:val="BodyText"/>
    <w:rsid w:val="005E392F"/>
    <w:rPr>
      <w:rFonts w:ascii="Times New Roman" w:eastAsia="Times New Roman" w:hAnsi="Times New Roman" w:cs="Times New Roman"/>
      <w:sz w:val="28"/>
      <w:szCs w:val="24"/>
      <w:lang w:val="en-US"/>
    </w:rPr>
  </w:style>
  <w:style w:type="table" w:styleId="TableGrid">
    <w:name w:val="Table Grid"/>
    <w:basedOn w:val="TableNormal"/>
    <w:rsid w:val="005E392F"/>
    <w:pPr>
      <w:spacing w:after="0" w:line="240" w:lineRule="auto"/>
    </w:pPr>
    <w:rPr>
      <w:rFonts w:ascii="Times New Roman" w:eastAsia="Times New Roman" w:hAnsi="Times New Roman" w:cs="Times New Roman"/>
      <w:sz w:val="20"/>
      <w:szCs w:val="20"/>
      <w:lang w:eastAsia="en-IN" w:bidi="gu-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E392F"/>
    <w:rPr>
      <w:color w:val="0000FF"/>
      <w:u w:val="single"/>
    </w:rPr>
  </w:style>
  <w:style w:type="character" w:customStyle="1" w:styleId="hgkelc">
    <w:name w:val="hgkelc"/>
    <w:basedOn w:val="DefaultParagraphFont"/>
    <w:rsid w:val="0042322A"/>
  </w:style>
  <w:style w:type="paragraph" w:styleId="BalloonText">
    <w:name w:val="Balloon Text"/>
    <w:basedOn w:val="Normal"/>
    <w:link w:val="BalloonTextChar"/>
    <w:uiPriority w:val="99"/>
    <w:semiHidden/>
    <w:unhideWhenUsed/>
    <w:rsid w:val="00C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E71"/>
    <w:rPr>
      <w:rFonts w:ascii="Segoe UI" w:eastAsia="Times New Roman" w:hAnsi="Segoe UI" w:cs="Segoe UI"/>
      <w:sz w:val="18"/>
      <w:szCs w:val="18"/>
      <w:lang w:val="en-GB"/>
    </w:rPr>
  </w:style>
  <w:style w:type="paragraph" w:styleId="NormalWeb">
    <w:name w:val="Normal (Web)"/>
    <w:basedOn w:val="Normal"/>
    <w:uiPriority w:val="99"/>
    <w:semiHidden/>
    <w:unhideWhenUsed/>
    <w:rsid w:val="00335CC8"/>
    <w:pPr>
      <w:spacing w:before="100" w:beforeAutospacing="1" w:after="100" w:afterAutospacing="1"/>
    </w:pPr>
    <w:rPr>
      <w:lang w:val="en-IN" w:eastAsia="en-IN" w:bidi="gu-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92F"/>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E392F"/>
    <w:pPr>
      <w:jc w:val="center"/>
    </w:pPr>
    <w:rPr>
      <w:sz w:val="28"/>
      <w:lang w:val="en-US"/>
    </w:rPr>
  </w:style>
  <w:style w:type="character" w:customStyle="1" w:styleId="BodyTextChar">
    <w:name w:val="Body Text Char"/>
    <w:basedOn w:val="DefaultParagraphFont"/>
    <w:link w:val="BodyText"/>
    <w:rsid w:val="005E392F"/>
    <w:rPr>
      <w:rFonts w:ascii="Times New Roman" w:eastAsia="Times New Roman" w:hAnsi="Times New Roman" w:cs="Times New Roman"/>
      <w:sz w:val="28"/>
      <w:szCs w:val="24"/>
      <w:lang w:val="en-US"/>
    </w:rPr>
  </w:style>
  <w:style w:type="table" w:styleId="TableGrid">
    <w:name w:val="Table Grid"/>
    <w:basedOn w:val="TableNormal"/>
    <w:rsid w:val="005E392F"/>
    <w:pPr>
      <w:spacing w:after="0" w:line="240" w:lineRule="auto"/>
    </w:pPr>
    <w:rPr>
      <w:rFonts w:ascii="Times New Roman" w:eastAsia="Times New Roman" w:hAnsi="Times New Roman" w:cs="Times New Roman"/>
      <w:sz w:val="20"/>
      <w:szCs w:val="20"/>
      <w:lang w:eastAsia="en-IN" w:bidi="gu-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E392F"/>
    <w:rPr>
      <w:color w:val="0000FF"/>
      <w:u w:val="single"/>
    </w:rPr>
  </w:style>
  <w:style w:type="character" w:customStyle="1" w:styleId="hgkelc">
    <w:name w:val="hgkelc"/>
    <w:basedOn w:val="DefaultParagraphFont"/>
    <w:rsid w:val="0042322A"/>
  </w:style>
  <w:style w:type="paragraph" w:styleId="BalloonText">
    <w:name w:val="Balloon Text"/>
    <w:basedOn w:val="Normal"/>
    <w:link w:val="BalloonTextChar"/>
    <w:uiPriority w:val="99"/>
    <w:semiHidden/>
    <w:unhideWhenUsed/>
    <w:rsid w:val="00C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E71"/>
    <w:rPr>
      <w:rFonts w:ascii="Segoe UI" w:eastAsia="Times New Roman" w:hAnsi="Segoe UI" w:cs="Segoe UI"/>
      <w:sz w:val="18"/>
      <w:szCs w:val="18"/>
      <w:lang w:val="en-GB"/>
    </w:rPr>
  </w:style>
  <w:style w:type="paragraph" w:styleId="NormalWeb">
    <w:name w:val="Normal (Web)"/>
    <w:basedOn w:val="Normal"/>
    <w:uiPriority w:val="99"/>
    <w:semiHidden/>
    <w:unhideWhenUsed/>
    <w:rsid w:val="00335CC8"/>
    <w:pPr>
      <w:spacing w:before="100" w:beforeAutospacing="1" w:after="100" w:afterAutospacing="1"/>
    </w:pPr>
    <w:rPr>
      <w:lang w:val="en-IN" w:eastAsia="en-IN" w:bidi="g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949307">
      <w:bodyDiv w:val="1"/>
      <w:marLeft w:val="0"/>
      <w:marRight w:val="0"/>
      <w:marTop w:val="0"/>
      <w:marBottom w:val="0"/>
      <w:divBdr>
        <w:top w:val="none" w:sz="0" w:space="0" w:color="auto"/>
        <w:left w:val="none" w:sz="0" w:space="0" w:color="auto"/>
        <w:bottom w:val="none" w:sz="0" w:space="0" w:color="auto"/>
        <w:right w:val="none" w:sz="0" w:space="0" w:color="auto"/>
      </w:divBdr>
    </w:div>
    <w:div w:id="1038164521">
      <w:bodyDiv w:val="1"/>
      <w:marLeft w:val="0"/>
      <w:marRight w:val="0"/>
      <w:marTop w:val="0"/>
      <w:marBottom w:val="0"/>
      <w:divBdr>
        <w:top w:val="none" w:sz="0" w:space="0" w:color="auto"/>
        <w:left w:val="none" w:sz="0" w:space="0" w:color="auto"/>
        <w:bottom w:val="none" w:sz="0" w:space="0" w:color="auto"/>
        <w:right w:val="none" w:sz="0" w:space="0" w:color="auto"/>
      </w:divBdr>
      <w:divsChild>
        <w:div w:id="1966807199">
          <w:marLeft w:val="0"/>
          <w:marRight w:val="0"/>
          <w:marTop w:val="0"/>
          <w:marBottom w:val="0"/>
          <w:divBdr>
            <w:top w:val="single" w:sz="6" w:space="7" w:color="ECEDEF"/>
            <w:left w:val="none" w:sz="0" w:space="0" w:color="auto"/>
            <w:bottom w:val="none" w:sz="0" w:space="0" w:color="auto"/>
            <w:right w:val="none" w:sz="0" w:space="0" w:color="auto"/>
          </w:divBdr>
        </w:div>
        <w:div w:id="1026981581">
          <w:marLeft w:val="0"/>
          <w:marRight w:val="0"/>
          <w:marTop w:val="0"/>
          <w:marBottom w:val="0"/>
          <w:divBdr>
            <w:top w:val="none" w:sz="0" w:space="0" w:color="auto"/>
            <w:left w:val="none" w:sz="0" w:space="0" w:color="auto"/>
            <w:bottom w:val="none" w:sz="0" w:space="0" w:color="auto"/>
            <w:right w:val="none" w:sz="0" w:space="0" w:color="auto"/>
          </w:divBdr>
          <w:divsChild>
            <w:div w:id="245770354">
              <w:marLeft w:val="0"/>
              <w:marRight w:val="0"/>
              <w:marTop w:val="135"/>
              <w:marBottom w:val="0"/>
              <w:divBdr>
                <w:top w:val="none" w:sz="0" w:space="0" w:color="auto"/>
                <w:left w:val="none" w:sz="0" w:space="0" w:color="auto"/>
                <w:bottom w:val="none" w:sz="0" w:space="0" w:color="auto"/>
                <w:right w:val="none" w:sz="0" w:space="0" w:color="auto"/>
              </w:divBdr>
              <w:divsChild>
                <w:div w:id="369960586">
                  <w:marLeft w:val="0"/>
                  <w:marRight w:val="0"/>
                  <w:marTop w:val="0"/>
                  <w:marBottom w:val="0"/>
                  <w:divBdr>
                    <w:top w:val="none" w:sz="0" w:space="0" w:color="auto"/>
                    <w:left w:val="none" w:sz="0" w:space="0" w:color="auto"/>
                    <w:bottom w:val="none" w:sz="0" w:space="0" w:color="auto"/>
                    <w:right w:val="none" w:sz="0" w:space="0" w:color="auto"/>
                  </w:divBdr>
                  <w:divsChild>
                    <w:div w:id="1448432783">
                      <w:marLeft w:val="0"/>
                      <w:marRight w:val="0"/>
                      <w:marTop w:val="0"/>
                      <w:marBottom w:val="0"/>
                      <w:divBdr>
                        <w:top w:val="none" w:sz="0" w:space="0" w:color="auto"/>
                        <w:left w:val="none" w:sz="0" w:space="0" w:color="auto"/>
                        <w:bottom w:val="none" w:sz="0" w:space="0" w:color="auto"/>
                        <w:right w:val="none" w:sz="0" w:space="0" w:color="auto"/>
                      </w:divBdr>
                      <w:divsChild>
                        <w:div w:id="49349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2841952">
      <w:bodyDiv w:val="1"/>
      <w:marLeft w:val="0"/>
      <w:marRight w:val="0"/>
      <w:marTop w:val="0"/>
      <w:marBottom w:val="0"/>
      <w:divBdr>
        <w:top w:val="none" w:sz="0" w:space="0" w:color="auto"/>
        <w:left w:val="none" w:sz="0" w:space="0" w:color="auto"/>
        <w:bottom w:val="none" w:sz="0" w:space="0" w:color="auto"/>
        <w:right w:val="none" w:sz="0" w:space="0" w:color="auto"/>
      </w:divBdr>
    </w:div>
    <w:div w:id="208668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nilimadesa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2112</Words>
  <Characters>12045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Nilima S Desai</dc:creator>
  <cp:lastModifiedBy>purnima</cp:lastModifiedBy>
  <cp:revision>2</cp:revision>
  <cp:lastPrinted>2021-07-14T05:26:00Z</cp:lastPrinted>
  <dcterms:created xsi:type="dcterms:W3CDTF">2022-07-28T06:25:00Z</dcterms:created>
  <dcterms:modified xsi:type="dcterms:W3CDTF">2022-07-28T06:25:00Z</dcterms:modified>
</cp:coreProperties>
</file>