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847" w:rsidRDefault="002B3D52">
      <w:pPr>
        <w:rPr>
          <w:rFonts w:ascii="Times New Roman" w:hAnsi="Times New Roman" w:cs="Times New Roman"/>
          <w:b/>
          <w:sz w:val="32"/>
        </w:rPr>
      </w:pPr>
      <w:proofErr w:type="spellStart"/>
      <w:r w:rsidRPr="002B3D52">
        <w:rPr>
          <w:rFonts w:ascii="Times New Roman" w:hAnsi="Times New Roman" w:cs="Times New Roman"/>
          <w:b/>
          <w:sz w:val="32"/>
        </w:rPr>
        <w:t>Betalains</w:t>
      </w:r>
      <w:proofErr w:type="spellEnd"/>
      <w:r w:rsidRPr="002B3D52">
        <w:rPr>
          <w:rFonts w:ascii="Times New Roman" w:hAnsi="Times New Roman" w:cs="Times New Roman"/>
          <w:b/>
          <w:sz w:val="32"/>
        </w:rPr>
        <w:t>-gelatin micro particles by electrospray: Preparation and characterization</w:t>
      </w:r>
    </w:p>
    <w:p w:rsidR="002B3D52" w:rsidRDefault="002B3D52">
      <w:pPr>
        <w:rPr>
          <w:rFonts w:ascii="Times New Roman" w:hAnsi="Times New Roman" w:cs="Times New Roman"/>
          <w:sz w:val="24"/>
        </w:rPr>
      </w:pPr>
      <w:proofErr w:type="spellStart"/>
      <w:r w:rsidRPr="002B3D52">
        <w:rPr>
          <w:rFonts w:ascii="Times New Roman" w:hAnsi="Times New Roman" w:cs="Times New Roman"/>
          <w:sz w:val="24"/>
        </w:rPr>
        <w:t>Cielo</w:t>
      </w:r>
      <w:proofErr w:type="spellEnd"/>
      <w:r w:rsidRPr="002B3D52">
        <w:rPr>
          <w:rFonts w:ascii="Times New Roman" w:hAnsi="Times New Roman" w:cs="Times New Roman"/>
          <w:sz w:val="24"/>
        </w:rPr>
        <w:t xml:space="preserve"> </w:t>
      </w:r>
      <w:proofErr w:type="spellStart"/>
      <w:r w:rsidRPr="002B3D52">
        <w:rPr>
          <w:rFonts w:ascii="Times New Roman" w:hAnsi="Times New Roman" w:cs="Times New Roman"/>
          <w:sz w:val="24"/>
        </w:rPr>
        <w:t>Estefanía</w:t>
      </w:r>
      <w:proofErr w:type="spellEnd"/>
      <w:r w:rsidRPr="002B3D52">
        <w:rPr>
          <w:rFonts w:ascii="Times New Roman" w:hAnsi="Times New Roman" w:cs="Times New Roman"/>
          <w:sz w:val="24"/>
        </w:rPr>
        <w:t xml:space="preserve"> Figueroa-Enriquez</w:t>
      </w:r>
      <w:r w:rsidRPr="002B3D52">
        <w:rPr>
          <w:rFonts w:ascii="Times New Roman" w:hAnsi="Times New Roman" w:cs="Times New Roman"/>
          <w:sz w:val="24"/>
          <w:vertAlign w:val="superscript"/>
        </w:rPr>
        <w:t>1</w:t>
      </w:r>
      <w:r w:rsidRPr="002B3D52">
        <w:rPr>
          <w:rFonts w:ascii="Times New Roman" w:hAnsi="Times New Roman" w:cs="Times New Roman"/>
          <w:sz w:val="24"/>
        </w:rPr>
        <w:t>, Maribel Plascencia-Jatomea</w:t>
      </w:r>
      <w:r w:rsidRPr="002B3D52">
        <w:rPr>
          <w:rFonts w:ascii="Times New Roman" w:hAnsi="Times New Roman" w:cs="Times New Roman"/>
          <w:sz w:val="24"/>
          <w:vertAlign w:val="superscript"/>
        </w:rPr>
        <w:t>1</w:t>
      </w:r>
      <w:r w:rsidRPr="002B3D52">
        <w:rPr>
          <w:rFonts w:ascii="Times New Roman" w:hAnsi="Times New Roman" w:cs="Times New Roman"/>
          <w:sz w:val="24"/>
        </w:rPr>
        <w:t>, Juan Manuel Vargas-López</w:t>
      </w:r>
      <w:r w:rsidRPr="002B3D52">
        <w:rPr>
          <w:rFonts w:ascii="Times New Roman" w:hAnsi="Times New Roman" w:cs="Times New Roman"/>
          <w:sz w:val="24"/>
          <w:vertAlign w:val="superscript"/>
        </w:rPr>
        <w:t>1</w:t>
      </w:r>
      <w:r w:rsidRPr="002B3D52">
        <w:rPr>
          <w:rFonts w:ascii="Times New Roman" w:hAnsi="Times New Roman" w:cs="Times New Roman"/>
          <w:sz w:val="24"/>
        </w:rPr>
        <w:t xml:space="preserve">, </w:t>
      </w:r>
      <w:proofErr w:type="spellStart"/>
      <w:r w:rsidRPr="002B3D52">
        <w:rPr>
          <w:rFonts w:ascii="Times New Roman" w:hAnsi="Times New Roman" w:cs="Times New Roman"/>
          <w:sz w:val="24"/>
        </w:rPr>
        <w:t>Armida</w:t>
      </w:r>
      <w:proofErr w:type="spellEnd"/>
      <w:r w:rsidRPr="002B3D52">
        <w:rPr>
          <w:rFonts w:ascii="Times New Roman" w:hAnsi="Times New Roman" w:cs="Times New Roman"/>
          <w:sz w:val="24"/>
        </w:rPr>
        <w:t xml:space="preserve"> Sánchez-Escalante</w:t>
      </w:r>
      <w:r w:rsidRPr="002B3D52">
        <w:rPr>
          <w:rFonts w:ascii="Times New Roman" w:hAnsi="Times New Roman" w:cs="Times New Roman"/>
          <w:sz w:val="24"/>
          <w:vertAlign w:val="superscript"/>
        </w:rPr>
        <w:t>2</w:t>
      </w:r>
      <w:r w:rsidRPr="002B3D52">
        <w:rPr>
          <w:rFonts w:ascii="Times New Roman" w:hAnsi="Times New Roman" w:cs="Times New Roman"/>
          <w:sz w:val="24"/>
        </w:rPr>
        <w:t>, Francisco Rodríguez-Félix</w:t>
      </w:r>
      <w:r w:rsidRPr="002B3D52">
        <w:rPr>
          <w:rFonts w:ascii="Times New Roman" w:hAnsi="Times New Roman" w:cs="Times New Roman"/>
          <w:sz w:val="24"/>
          <w:vertAlign w:val="superscript"/>
        </w:rPr>
        <w:t>1</w:t>
      </w:r>
      <w:r>
        <w:rPr>
          <w:rFonts w:ascii="Times New Roman" w:hAnsi="Times New Roman" w:cs="Times New Roman"/>
          <w:sz w:val="24"/>
        </w:rPr>
        <w:t xml:space="preserve"> and José Luis Pompa-Ramos</w:t>
      </w:r>
      <w:r w:rsidRPr="002B3D52">
        <w:rPr>
          <w:rFonts w:ascii="Times New Roman" w:hAnsi="Times New Roman" w:cs="Times New Roman"/>
          <w:sz w:val="24"/>
          <w:vertAlign w:val="superscript"/>
        </w:rPr>
        <w:t>1</w:t>
      </w:r>
      <w:r>
        <w:rPr>
          <w:rFonts w:ascii="Times New Roman" w:hAnsi="Times New Roman" w:cs="Times New Roman"/>
          <w:sz w:val="24"/>
        </w:rPr>
        <w:t>*</w:t>
      </w:r>
    </w:p>
    <w:p w:rsidR="002B3D52" w:rsidRDefault="002B3D52" w:rsidP="002B3D52">
      <w:pPr>
        <w:spacing w:after="0"/>
        <w:rPr>
          <w:rFonts w:ascii="Times New Roman" w:hAnsi="Times New Roman" w:cs="Times New Roman"/>
        </w:rPr>
      </w:pPr>
      <w:r w:rsidRPr="002B3D52">
        <w:rPr>
          <w:rFonts w:ascii="Times New Roman" w:hAnsi="Times New Roman" w:cs="Times New Roman"/>
          <w:vertAlign w:val="superscript"/>
        </w:rPr>
        <w:t>1</w:t>
      </w:r>
      <w:r w:rsidRPr="002B3D52">
        <w:rPr>
          <w:rFonts w:ascii="Times New Roman" w:hAnsi="Times New Roman" w:cs="Times New Roman"/>
        </w:rPr>
        <w:t>University of Sonora,</w:t>
      </w:r>
      <w:r>
        <w:rPr>
          <w:rFonts w:ascii="Times New Roman" w:hAnsi="Times New Roman" w:cs="Times New Roman"/>
        </w:rPr>
        <w:t xml:space="preserve"> </w:t>
      </w:r>
      <w:r w:rsidRPr="002B3D52">
        <w:rPr>
          <w:rFonts w:ascii="Times New Roman" w:hAnsi="Times New Roman" w:cs="Times New Roman"/>
        </w:rPr>
        <w:t>Mexico</w:t>
      </w:r>
    </w:p>
    <w:p w:rsidR="002B3D52" w:rsidRDefault="002B3D52">
      <w:pPr>
        <w:rPr>
          <w:rFonts w:ascii="Times New Roman" w:hAnsi="Times New Roman" w:cs="Times New Roman"/>
        </w:rPr>
      </w:pPr>
      <w:r w:rsidRPr="002B3D52">
        <w:rPr>
          <w:rFonts w:ascii="Times New Roman" w:hAnsi="Times New Roman" w:cs="Times New Roman"/>
          <w:vertAlign w:val="superscript"/>
        </w:rPr>
        <w:t>2</w:t>
      </w:r>
      <w:r w:rsidRPr="002B3D52">
        <w:rPr>
          <w:rFonts w:ascii="Times New Roman" w:hAnsi="Times New Roman" w:cs="Times New Roman"/>
        </w:rPr>
        <w:t>Food and Development Research Center A.C.,</w:t>
      </w:r>
      <w:r>
        <w:rPr>
          <w:rFonts w:ascii="Times New Roman" w:hAnsi="Times New Roman" w:cs="Times New Roman"/>
        </w:rPr>
        <w:t xml:space="preserve"> </w:t>
      </w:r>
      <w:r w:rsidRPr="002B3D52">
        <w:rPr>
          <w:rFonts w:ascii="Times New Roman" w:hAnsi="Times New Roman" w:cs="Times New Roman"/>
        </w:rPr>
        <w:t>Mexico</w:t>
      </w:r>
    </w:p>
    <w:p w:rsidR="002B3D52" w:rsidRPr="002B3D52" w:rsidRDefault="002B3D52" w:rsidP="002B3D52">
      <w:pPr>
        <w:jc w:val="center"/>
        <w:rPr>
          <w:rFonts w:ascii="Times New Roman" w:hAnsi="Times New Roman" w:cs="Times New Roman"/>
          <w:b/>
          <w:sz w:val="24"/>
        </w:rPr>
      </w:pPr>
      <w:r w:rsidRPr="002B3D52">
        <w:rPr>
          <w:rFonts w:ascii="Times New Roman" w:hAnsi="Times New Roman" w:cs="Times New Roman"/>
          <w:b/>
          <w:sz w:val="24"/>
        </w:rPr>
        <w:t>Abstract</w:t>
      </w:r>
    </w:p>
    <w:p w:rsidR="002B3D52" w:rsidRDefault="002B3D52" w:rsidP="002B3D52">
      <w:pPr>
        <w:jc w:val="both"/>
        <w:rPr>
          <w:rFonts w:ascii="Times New Roman" w:hAnsi="Times New Roman" w:cs="Times New Roman"/>
          <w:sz w:val="20"/>
        </w:rPr>
      </w:pPr>
      <w:r w:rsidRPr="002B3D52">
        <w:rPr>
          <w:rFonts w:ascii="Times New Roman" w:hAnsi="Times New Roman" w:cs="Times New Roman"/>
          <w:sz w:val="20"/>
        </w:rPr>
        <w:t xml:space="preserve">The large amount of food that is deteriorated by microbial growth and lipid oxidation reaction, causes poisoning in living beings, as well as, economic losses in the world, due to the loss of these. For which, it has been proposed to use techniques to coat different types of food, using bioactive compounds that have antioxidant and antimicrobial properties. Among these bioactive compounds are </w:t>
      </w:r>
      <w:proofErr w:type="spellStart"/>
      <w:r w:rsidRPr="002B3D52">
        <w:rPr>
          <w:rFonts w:ascii="Times New Roman" w:hAnsi="Times New Roman" w:cs="Times New Roman"/>
          <w:sz w:val="20"/>
        </w:rPr>
        <w:t>betalains</w:t>
      </w:r>
      <w:proofErr w:type="spellEnd"/>
      <w:r w:rsidRPr="002B3D52">
        <w:rPr>
          <w:rFonts w:ascii="Times New Roman" w:hAnsi="Times New Roman" w:cs="Times New Roman"/>
          <w:sz w:val="20"/>
        </w:rPr>
        <w:t xml:space="preserve">. </w:t>
      </w:r>
      <w:proofErr w:type="spellStart"/>
      <w:r w:rsidRPr="002B3D52">
        <w:rPr>
          <w:rFonts w:ascii="Times New Roman" w:hAnsi="Times New Roman" w:cs="Times New Roman"/>
          <w:sz w:val="20"/>
        </w:rPr>
        <w:t>Betalains</w:t>
      </w:r>
      <w:proofErr w:type="spellEnd"/>
      <w:r w:rsidRPr="002B3D52">
        <w:rPr>
          <w:rFonts w:ascii="Times New Roman" w:hAnsi="Times New Roman" w:cs="Times New Roman"/>
          <w:sz w:val="20"/>
        </w:rPr>
        <w:t xml:space="preserve"> are nitrogenous pigments, soluble in water, which are composed by two large structural groups: </w:t>
      </w:r>
      <w:proofErr w:type="spellStart"/>
      <w:r w:rsidRPr="002B3D52">
        <w:rPr>
          <w:rFonts w:ascii="Times New Roman" w:hAnsi="Times New Roman" w:cs="Times New Roman"/>
          <w:sz w:val="20"/>
        </w:rPr>
        <w:t>betacyanins</w:t>
      </w:r>
      <w:proofErr w:type="spellEnd"/>
      <w:r w:rsidRPr="002B3D52">
        <w:rPr>
          <w:rFonts w:ascii="Times New Roman" w:hAnsi="Times New Roman" w:cs="Times New Roman"/>
          <w:sz w:val="20"/>
        </w:rPr>
        <w:t xml:space="preserve"> (provide red-violet coloration) and </w:t>
      </w:r>
      <w:proofErr w:type="spellStart"/>
      <w:r w:rsidRPr="002B3D52">
        <w:rPr>
          <w:rFonts w:ascii="Times New Roman" w:hAnsi="Times New Roman" w:cs="Times New Roman"/>
          <w:sz w:val="20"/>
        </w:rPr>
        <w:t>betaxanthins</w:t>
      </w:r>
      <w:proofErr w:type="spellEnd"/>
      <w:r w:rsidRPr="002B3D52">
        <w:rPr>
          <w:rFonts w:ascii="Times New Roman" w:hAnsi="Times New Roman" w:cs="Times New Roman"/>
          <w:sz w:val="20"/>
        </w:rPr>
        <w:t xml:space="preserve"> (provide yellow-orange coloration). </w:t>
      </w:r>
      <w:proofErr w:type="spellStart"/>
      <w:r w:rsidRPr="002B3D52">
        <w:rPr>
          <w:rFonts w:ascii="Times New Roman" w:hAnsi="Times New Roman" w:cs="Times New Roman"/>
          <w:sz w:val="20"/>
        </w:rPr>
        <w:t>Betalamic</w:t>
      </w:r>
      <w:proofErr w:type="spellEnd"/>
      <w:r w:rsidRPr="002B3D52">
        <w:rPr>
          <w:rFonts w:ascii="Times New Roman" w:hAnsi="Times New Roman" w:cs="Times New Roman"/>
          <w:sz w:val="20"/>
        </w:rPr>
        <w:t xml:space="preserve"> acid is present in </w:t>
      </w:r>
      <w:r w:rsidRPr="002B3D52">
        <w:rPr>
          <w:rFonts w:ascii="Times New Roman" w:hAnsi="Times New Roman" w:cs="Times New Roman"/>
          <w:sz w:val="20"/>
        </w:rPr>
        <w:t>these groups which are</w:t>
      </w:r>
      <w:r w:rsidRPr="002B3D52">
        <w:rPr>
          <w:rFonts w:ascii="Times New Roman" w:hAnsi="Times New Roman" w:cs="Times New Roman"/>
          <w:sz w:val="20"/>
        </w:rPr>
        <w:t xml:space="preserve"> considered the structural unit, and the nature of the additional residue establishes the classification of the pigment. </w:t>
      </w:r>
      <w:proofErr w:type="spellStart"/>
      <w:r w:rsidRPr="002B3D52">
        <w:rPr>
          <w:rFonts w:ascii="Times New Roman" w:hAnsi="Times New Roman" w:cs="Times New Roman"/>
          <w:sz w:val="20"/>
        </w:rPr>
        <w:t>Betalains</w:t>
      </w:r>
      <w:proofErr w:type="spellEnd"/>
      <w:r w:rsidRPr="002B3D52">
        <w:rPr>
          <w:rFonts w:ascii="Times New Roman" w:hAnsi="Times New Roman" w:cs="Times New Roman"/>
          <w:sz w:val="20"/>
        </w:rPr>
        <w:t xml:space="preserve"> exhibit characteristics that are attractive to different sectors of the food, pharmaceutical, and cosmetic industries: due to its properties antioxidant, anticancer and anti-inflammatory activity. However, </w:t>
      </w:r>
      <w:proofErr w:type="spellStart"/>
      <w:r w:rsidRPr="002B3D52">
        <w:rPr>
          <w:rFonts w:ascii="Times New Roman" w:hAnsi="Times New Roman" w:cs="Times New Roman"/>
          <w:sz w:val="20"/>
        </w:rPr>
        <w:t>betalains</w:t>
      </w:r>
      <w:proofErr w:type="spellEnd"/>
      <w:r w:rsidRPr="002B3D52">
        <w:rPr>
          <w:rFonts w:ascii="Times New Roman" w:hAnsi="Times New Roman" w:cs="Times New Roman"/>
          <w:sz w:val="20"/>
        </w:rPr>
        <w:t xml:space="preserve"> have low stability to environmental factors; such as light, temperature, and humidity. The development of edible </w:t>
      </w:r>
      <w:proofErr w:type="spellStart"/>
      <w:r w:rsidRPr="002B3D52">
        <w:rPr>
          <w:rFonts w:ascii="Times New Roman" w:hAnsi="Times New Roman" w:cs="Times New Roman"/>
          <w:sz w:val="20"/>
        </w:rPr>
        <w:t>nano</w:t>
      </w:r>
      <w:proofErr w:type="spellEnd"/>
      <w:r w:rsidRPr="002B3D52">
        <w:rPr>
          <w:rFonts w:ascii="Times New Roman" w:hAnsi="Times New Roman" w:cs="Times New Roman"/>
          <w:sz w:val="20"/>
        </w:rPr>
        <w:t xml:space="preserve">-micro encapsulation matrices is considered a suitable option to protect bioactive compounds, as in the case of </w:t>
      </w:r>
      <w:proofErr w:type="spellStart"/>
      <w:r w:rsidRPr="002B3D52">
        <w:rPr>
          <w:rFonts w:ascii="Times New Roman" w:hAnsi="Times New Roman" w:cs="Times New Roman"/>
          <w:sz w:val="20"/>
        </w:rPr>
        <w:t>betalains</w:t>
      </w:r>
      <w:proofErr w:type="spellEnd"/>
      <w:r w:rsidRPr="002B3D52">
        <w:rPr>
          <w:rFonts w:ascii="Times New Roman" w:hAnsi="Times New Roman" w:cs="Times New Roman"/>
          <w:sz w:val="20"/>
        </w:rPr>
        <w:t xml:space="preserve">, and one of the most used techniques to produce this type of particles is the coaxial </w:t>
      </w:r>
      <w:r w:rsidRPr="002B3D52">
        <w:rPr>
          <w:rFonts w:ascii="Times New Roman" w:hAnsi="Times New Roman" w:cs="Times New Roman"/>
          <w:sz w:val="20"/>
        </w:rPr>
        <w:t>electrospray. This</w:t>
      </w:r>
      <w:r w:rsidRPr="002B3D52">
        <w:rPr>
          <w:rFonts w:ascii="Times New Roman" w:hAnsi="Times New Roman" w:cs="Times New Roman"/>
          <w:sz w:val="20"/>
        </w:rPr>
        <w:t xml:space="preserve"> technique allows to protect active compounds in the nucleus of the polymeric matrices, nevertheless, to be able to use them as food coating to prolong their shelf life, human-friendly and environmentally friendly polymers, must be used. One of the polymers that meet these characteristics is </w:t>
      </w:r>
      <w:proofErr w:type="spellStart"/>
      <w:r w:rsidRPr="002B3D52">
        <w:rPr>
          <w:rFonts w:ascii="Times New Roman" w:hAnsi="Times New Roman" w:cs="Times New Roman"/>
          <w:sz w:val="20"/>
        </w:rPr>
        <w:t>gelatine</w:t>
      </w:r>
      <w:proofErr w:type="spellEnd"/>
      <w:r w:rsidRPr="002B3D52">
        <w:rPr>
          <w:rFonts w:ascii="Times New Roman" w:hAnsi="Times New Roman" w:cs="Times New Roman"/>
          <w:sz w:val="20"/>
        </w:rPr>
        <w:t xml:space="preserve">. </w:t>
      </w:r>
      <w:proofErr w:type="spellStart"/>
      <w:r w:rsidRPr="002B3D52">
        <w:rPr>
          <w:rFonts w:ascii="Times New Roman" w:hAnsi="Times New Roman" w:cs="Times New Roman"/>
          <w:sz w:val="20"/>
        </w:rPr>
        <w:t>Gelatine</w:t>
      </w:r>
      <w:proofErr w:type="spellEnd"/>
      <w:r w:rsidRPr="002B3D52">
        <w:rPr>
          <w:rFonts w:ascii="Times New Roman" w:hAnsi="Times New Roman" w:cs="Times New Roman"/>
          <w:sz w:val="20"/>
        </w:rPr>
        <w:t xml:space="preserve"> is a protein obtained from hydrolysis of collagen, which is considered the most abundant organic component found in the bones and skin of mammals. This polymer can be synthesized from the remains of chicken, cattle or pigs, and due to </w:t>
      </w:r>
      <w:r w:rsidRPr="002B3D52">
        <w:rPr>
          <w:rFonts w:ascii="Times New Roman" w:hAnsi="Times New Roman" w:cs="Times New Roman"/>
          <w:sz w:val="20"/>
        </w:rPr>
        <w:t>its</w:t>
      </w:r>
      <w:r w:rsidRPr="002B3D52">
        <w:rPr>
          <w:rFonts w:ascii="Times New Roman" w:hAnsi="Times New Roman" w:cs="Times New Roman"/>
          <w:sz w:val="20"/>
        </w:rPr>
        <w:t xml:space="preserve"> many characteristics, this biopolymer is used in the food and pharmaceutical industry. For this reason, the objective of this work is to prepare and characterize </w:t>
      </w:r>
      <w:proofErr w:type="spellStart"/>
      <w:r w:rsidRPr="002B3D52">
        <w:rPr>
          <w:rFonts w:ascii="Times New Roman" w:hAnsi="Times New Roman" w:cs="Times New Roman"/>
          <w:sz w:val="20"/>
        </w:rPr>
        <w:t>betalain</w:t>
      </w:r>
      <w:proofErr w:type="spellEnd"/>
      <w:r w:rsidRPr="002B3D52">
        <w:rPr>
          <w:rFonts w:ascii="Times New Roman" w:hAnsi="Times New Roman" w:cs="Times New Roman"/>
          <w:sz w:val="20"/>
        </w:rPr>
        <w:t>-gelatin micro</w:t>
      </w:r>
      <w:r>
        <w:rPr>
          <w:rFonts w:ascii="Times New Roman" w:hAnsi="Times New Roman" w:cs="Times New Roman"/>
          <w:sz w:val="20"/>
        </w:rPr>
        <w:t xml:space="preserve"> </w:t>
      </w:r>
      <w:r w:rsidRPr="002B3D52">
        <w:rPr>
          <w:rFonts w:ascii="Times New Roman" w:hAnsi="Times New Roman" w:cs="Times New Roman"/>
          <w:sz w:val="20"/>
        </w:rPr>
        <w:t xml:space="preserve">particles by coaxial electrospray, for their potential application as edible coatings, in order to prolong the shelf life of different foods. Firstly, </w:t>
      </w:r>
      <w:proofErr w:type="spellStart"/>
      <w:r w:rsidRPr="002B3D52">
        <w:rPr>
          <w:rFonts w:ascii="Times New Roman" w:hAnsi="Times New Roman" w:cs="Times New Roman"/>
          <w:sz w:val="20"/>
        </w:rPr>
        <w:t>betalains</w:t>
      </w:r>
      <w:proofErr w:type="spellEnd"/>
      <w:r w:rsidRPr="002B3D52">
        <w:rPr>
          <w:rFonts w:ascii="Times New Roman" w:hAnsi="Times New Roman" w:cs="Times New Roman"/>
          <w:sz w:val="20"/>
        </w:rPr>
        <w:t xml:space="preserve"> were obtained through the </w:t>
      </w:r>
      <w:proofErr w:type="spellStart"/>
      <w:r w:rsidRPr="002B3D52">
        <w:rPr>
          <w:rFonts w:ascii="Times New Roman" w:hAnsi="Times New Roman" w:cs="Times New Roman"/>
          <w:sz w:val="20"/>
        </w:rPr>
        <w:t>pitaya</w:t>
      </w:r>
      <w:proofErr w:type="spellEnd"/>
      <w:r w:rsidRPr="002B3D52">
        <w:rPr>
          <w:rFonts w:ascii="Times New Roman" w:hAnsi="Times New Roman" w:cs="Times New Roman"/>
          <w:sz w:val="20"/>
        </w:rPr>
        <w:t xml:space="preserve"> fruit (</w:t>
      </w:r>
      <w:proofErr w:type="spellStart"/>
      <w:r w:rsidRPr="002B3D52">
        <w:rPr>
          <w:rFonts w:ascii="Times New Roman" w:hAnsi="Times New Roman" w:cs="Times New Roman"/>
          <w:i/>
          <w:sz w:val="20"/>
        </w:rPr>
        <w:t>Stenocereus</w:t>
      </w:r>
      <w:proofErr w:type="spellEnd"/>
      <w:r w:rsidRPr="002B3D52">
        <w:rPr>
          <w:rFonts w:ascii="Times New Roman" w:hAnsi="Times New Roman" w:cs="Times New Roman"/>
          <w:i/>
          <w:sz w:val="20"/>
        </w:rPr>
        <w:t xml:space="preserve"> </w:t>
      </w:r>
      <w:proofErr w:type="spellStart"/>
      <w:r w:rsidRPr="002B3D52">
        <w:rPr>
          <w:rFonts w:ascii="Times New Roman" w:hAnsi="Times New Roman" w:cs="Times New Roman"/>
          <w:i/>
          <w:sz w:val="20"/>
        </w:rPr>
        <w:t>thurberi</w:t>
      </w:r>
      <w:proofErr w:type="spellEnd"/>
      <w:r w:rsidRPr="002B3D52">
        <w:rPr>
          <w:rFonts w:ascii="Times New Roman" w:hAnsi="Times New Roman" w:cs="Times New Roman"/>
          <w:sz w:val="20"/>
        </w:rPr>
        <w:t xml:space="preserve">). The physicochemical characteristics of the </w:t>
      </w:r>
      <w:proofErr w:type="spellStart"/>
      <w:r w:rsidRPr="002B3D52">
        <w:rPr>
          <w:rFonts w:ascii="Times New Roman" w:hAnsi="Times New Roman" w:cs="Times New Roman"/>
          <w:sz w:val="20"/>
        </w:rPr>
        <w:t>pitaya</w:t>
      </w:r>
      <w:proofErr w:type="spellEnd"/>
      <w:r w:rsidRPr="002B3D52">
        <w:rPr>
          <w:rFonts w:ascii="Times New Roman" w:hAnsi="Times New Roman" w:cs="Times New Roman"/>
          <w:sz w:val="20"/>
        </w:rPr>
        <w:t xml:space="preserve"> were evaluated, determining the pH, </w:t>
      </w:r>
      <w:proofErr w:type="spellStart"/>
      <w:r w:rsidRPr="002B3D52">
        <w:rPr>
          <w:rFonts w:ascii="Times New Roman" w:hAnsi="Times New Roman" w:cs="Times New Roman"/>
          <w:sz w:val="20"/>
        </w:rPr>
        <w:t>titratable</w:t>
      </w:r>
      <w:proofErr w:type="spellEnd"/>
      <w:r w:rsidRPr="002B3D52">
        <w:rPr>
          <w:rFonts w:ascii="Times New Roman" w:hAnsi="Times New Roman" w:cs="Times New Roman"/>
          <w:sz w:val="20"/>
        </w:rPr>
        <w:t xml:space="preserve"> acidity, humidity, total sugars and color by </w:t>
      </w:r>
      <w:proofErr w:type="spellStart"/>
      <w:r w:rsidRPr="002B3D52">
        <w:rPr>
          <w:rFonts w:ascii="Times New Roman" w:hAnsi="Times New Roman" w:cs="Times New Roman"/>
          <w:sz w:val="20"/>
        </w:rPr>
        <w:t>CIELab</w:t>
      </w:r>
      <w:proofErr w:type="spellEnd"/>
      <w:r w:rsidRPr="002B3D52">
        <w:rPr>
          <w:rFonts w:ascii="Times New Roman" w:hAnsi="Times New Roman" w:cs="Times New Roman"/>
          <w:sz w:val="20"/>
        </w:rPr>
        <w:t xml:space="preserve">. Likewise, a physicochemical characterization of the gelatin solutions to be used in the coaxial electrospray was carried out, determining density, surface tension, conductivity and rheological properties. To obtain </w:t>
      </w:r>
      <w:proofErr w:type="spellStart"/>
      <w:r w:rsidRPr="002B3D52">
        <w:rPr>
          <w:rFonts w:ascii="Times New Roman" w:hAnsi="Times New Roman" w:cs="Times New Roman"/>
          <w:sz w:val="20"/>
        </w:rPr>
        <w:t>betalain</w:t>
      </w:r>
      <w:proofErr w:type="spellEnd"/>
      <w:r w:rsidRPr="002B3D52">
        <w:rPr>
          <w:rFonts w:ascii="Times New Roman" w:hAnsi="Times New Roman" w:cs="Times New Roman"/>
          <w:sz w:val="20"/>
        </w:rPr>
        <w:t xml:space="preserve">-gelatin </w:t>
      </w:r>
      <w:proofErr w:type="spellStart"/>
      <w:r w:rsidRPr="002B3D52">
        <w:rPr>
          <w:rFonts w:ascii="Times New Roman" w:hAnsi="Times New Roman" w:cs="Times New Roman"/>
          <w:sz w:val="20"/>
        </w:rPr>
        <w:t>microparticles</w:t>
      </w:r>
      <w:proofErr w:type="spellEnd"/>
      <w:r w:rsidRPr="002B3D52">
        <w:rPr>
          <w:rFonts w:ascii="Times New Roman" w:hAnsi="Times New Roman" w:cs="Times New Roman"/>
          <w:sz w:val="20"/>
        </w:rPr>
        <w:t xml:space="preserve">, the concentration of gelatin was varied at 8, 10 and 12% (w/v) in acetic acid at 20% (v/v). The parameters evaluated in the coaxial electrospray technique to obtain </w:t>
      </w:r>
      <w:proofErr w:type="spellStart"/>
      <w:r w:rsidRPr="002B3D52">
        <w:rPr>
          <w:rFonts w:ascii="Times New Roman" w:hAnsi="Times New Roman" w:cs="Times New Roman"/>
          <w:sz w:val="20"/>
        </w:rPr>
        <w:t>betalain</w:t>
      </w:r>
      <w:proofErr w:type="spellEnd"/>
      <w:r w:rsidRPr="002B3D52">
        <w:rPr>
          <w:rFonts w:ascii="Times New Roman" w:hAnsi="Times New Roman" w:cs="Times New Roman"/>
          <w:sz w:val="20"/>
        </w:rPr>
        <w:t xml:space="preserve">-gelatin particles were: applied </w:t>
      </w:r>
      <w:r w:rsidRPr="002B3D52">
        <w:rPr>
          <w:rFonts w:ascii="Times New Roman" w:hAnsi="Times New Roman" w:cs="Times New Roman"/>
          <w:sz w:val="20"/>
        </w:rPr>
        <w:t>voltage</w:t>
      </w:r>
      <w:r w:rsidRPr="002B3D52">
        <w:rPr>
          <w:rFonts w:ascii="Times New Roman" w:hAnsi="Times New Roman" w:cs="Times New Roman"/>
          <w:sz w:val="20"/>
        </w:rPr>
        <w:t xml:space="preserve">, flow rate, distance between needle and collector plate; as well as, the concentrations of the solutions. The material obtained was evaluated by the techniques of SEM, FTIR, TGA, and DSC. By SEM, </w:t>
      </w:r>
      <w:proofErr w:type="spellStart"/>
      <w:r w:rsidRPr="002B3D52">
        <w:rPr>
          <w:rFonts w:ascii="Times New Roman" w:hAnsi="Times New Roman" w:cs="Times New Roman"/>
          <w:sz w:val="20"/>
        </w:rPr>
        <w:t>microparticles</w:t>
      </w:r>
      <w:proofErr w:type="spellEnd"/>
      <w:r w:rsidRPr="002B3D52">
        <w:rPr>
          <w:rFonts w:ascii="Times New Roman" w:hAnsi="Times New Roman" w:cs="Times New Roman"/>
          <w:sz w:val="20"/>
        </w:rPr>
        <w:t xml:space="preserve"> with spherical and </w:t>
      </w:r>
      <w:proofErr w:type="spellStart"/>
      <w:r w:rsidRPr="002B3D52">
        <w:rPr>
          <w:rFonts w:ascii="Times New Roman" w:hAnsi="Times New Roman" w:cs="Times New Roman"/>
          <w:sz w:val="20"/>
        </w:rPr>
        <w:t>monodisperse</w:t>
      </w:r>
      <w:proofErr w:type="spellEnd"/>
      <w:r w:rsidRPr="002B3D52">
        <w:rPr>
          <w:rFonts w:ascii="Times New Roman" w:hAnsi="Times New Roman" w:cs="Times New Roman"/>
          <w:sz w:val="20"/>
        </w:rPr>
        <w:t xml:space="preserve"> morphology were observed at </w:t>
      </w:r>
      <w:proofErr w:type="spellStart"/>
      <w:r w:rsidRPr="002B3D52">
        <w:rPr>
          <w:rFonts w:ascii="Times New Roman" w:hAnsi="Times New Roman" w:cs="Times New Roman"/>
          <w:sz w:val="20"/>
        </w:rPr>
        <w:t>be</w:t>
      </w:r>
      <w:r>
        <w:rPr>
          <w:rFonts w:ascii="Times New Roman" w:hAnsi="Times New Roman" w:cs="Times New Roman"/>
          <w:sz w:val="20"/>
        </w:rPr>
        <w:t>talain</w:t>
      </w:r>
      <w:proofErr w:type="spellEnd"/>
      <w:r>
        <w:rPr>
          <w:rFonts w:ascii="Times New Roman" w:hAnsi="Times New Roman" w:cs="Times New Roman"/>
          <w:sz w:val="20"/>
        </w:rPr>
        <w:t xml:space="preserve"> concentration of 1 and 3</w:t>
      </w:r>
      <w:r w:rsidRPr="002B3D52">
        <w:rPr>
          <w:rFonts w:ascii="Times New Roman" w:hAnsi="Times New Roman" w:cs="Times New Roman"/>
          <w:sz w:val="20"/>
        </w:rPr>
        <w:t xml:space="preserve">% (w/v) with an average diameter of 864 and 832 µm, respectively. In the analysis by FTIR, gelatin showed it characteristic bands: amide I at 1,625 cm-1, CO= and NH- bond stretching vibration, amide II at 1519 cm-1, bending vibration N-H bond, and amide III at 1233 cm-1 bending vibration C-N bond. The </w:t>
      </w:r>
      <w:proofErr w:type="spellStart"/>
      <w:r w:rsidRPr="002B3D52">
        <w:rPr>
          <w:rFonts w:ascii="Times New Roman" w:hAnsi="Times New Roman" w:cs="Times New Roman"/>
          <w:sz w:val="20"/>
        </w:rPr>
        <w:t>betalains</w:t>
      </w:r>
      <w:proofErr w:type="spellEnd"/>
      <w:r w:rsidRPr="002B3D52">
        <w:rPr>
          <w:rFonts w:ascii="Times New Roman" w:hAnsi="Times New Roman" w:cs="Times New Roman"/>
          <w:sz w:val="20"/>
        </w:rPr>
        <w:t xml:space="preserve"> showed characteristic bands at 1018 cm-1, C-O bond of the aromatic ring. For coaxial particles, the concentration of </w:t>
      </w:r>
      <w:proofErr w:type="spellStart"/>
      <w:r w:rsidRPr="002B3D52">
        <w:rPr>
          <w:rFonts w:ascii="Times New Roman" w:hAnsi="Times New Roman" w:cs="Times New Roman"/>
          <w:sz w:val="20"/>
        </w:rPr>
        <w:t>betalains</w:t>
      </w:r>
      <w:proofErr w:type="spellEnd"/>
      <w:r w:rsidRPr="002B3D52">
        <w:rPr>
          <w:rFonts w:ascii="Times New Roman" w:hAnsi="Times New Roman" w:cs="Times New Roman"/>
          <w:sz w:val="20"/>
        </w:rPr>
        <w:t xml:space="preserve"> caused an increase in the amide band at (3280 – 3284 cm-1). In the </w:t>
      </w:r>
      <w:proofErr w:type="spellStart"/>
      <w:r w:rsidRPr="002B3D52">
        <w:rPr>
          <w:rFonts w:ascii="Times New Roman" w:hAnsi="Times New Roman" w:cs="Times New Roman"/>
          <w:sz w:val="20"/>
        </w:rPr>
        <w:t>thermostability</w:t>
      </w:r>
      <w:proofErr w:type="spellEnd"/>
      <w:r w:rsidRPr="002B3D52">
        <w:rPr>
          <w:rFonts w:ascii="Times New Roman" w:hAnsi="Times New Roman" w:cs="Times New Roman"/>
          <w:sz w:val="20"/>
        </w:rPr>
        <w:t xml:space="preserve"> study, the coaxial gelatin particles with </w:t>
      </w:r>
      <w:proofErr w:type="spellStart"/>
      <w:r w:rsidRPr="002B3D52">
        <w:rPr>
          <w:rFonts w:ascii="Times New Roman" w:hAnsi="Times New Roman" w:cs="Times New Roman"/>
          <w:sz w:val="20"/>
        </w:rPr>
        <w:t>betalains</w:t>
      </w:r>
      <w:proofErr w:type="spellEnd"/>
      <w:r w:rsidRPr="002B3D52">
        <w:rPr>
          <w:rFonts w:ascii="Times New Roman" w:hAnsi="Times New Roman" w:cs="Times New Roman"/>
          <w:sz w:val="20"/>
        </w:rPr>
        <w:t xml:space="preserve"> at 1 and 3% (w/v) showed greater thermal stability with a decomposition temperature of 336°C (losing 70% of the weight). It is concluded, that the concentration of </w:t>
      </w:r>
      <w:proofErr w:type="spellStart"/>
      <w:r w:rsidRPr="002B3D52">
        <w:rPr>
          <w:rFonts w:ascii="Times New Roman" w:hAnsi="Times New Roman" w:cs="Times New Roman"/>
          <w:sz w:val="20"/>
        </w:rPr>
        <w:t>betalains</w:t>
      </w:r>
      <w:proofErr w:type="spellEnd"/>
      <w:r w:rsidRPr="002B3D52">
        <w:rPr>
          <w:rFonts w:ascii="Times New Roman" w:hAnsi="Times New Roman" w:cs="Times New Roman"/>
          <w:sz w:val="20"/>
        </w:rPr>
        <w:t xml:space="preserve"> affects the thermal stability of the</w:t>
      </w:r>
      <w:r w:rsidRPr="002B3D52">
        <w:rPr>
          <w:rFonts w:ascii="Times New Roman" w:hAnsi="Times New Roman" w:cs="Times New Roman"/>
          <w:sz w:val="20"/>
        </w:rPr>
        <w:t xml:space="preserve"> </w:t>
      </w:r>
      <w:r w:rsidRPr="002B3D52">
        <w:rPr>
          <w:rFonts w:ascii="Times New Roman" w:hAnsi="Times New Roman" w:cs="Times New Roman"/>
          <w:sz w:val="20"/>
        </w:rPr>
        <w:t xml:space="preserve">coaxial particles obtained and that the </w:t>
      </w:r>
      <w:proofErr w:type="spellStart"/>
      <w:r w:rsidRPr="002B3D52">
        <w:rPr>
          <w:rFonts w:ascii="Times New Roman" w:hAnsi="Times New Roman" w:cs="Times New Roman"/>
          <w:sz w:val="20"/>
        </w:rPr>
        <w:t>microparticles</w:t>
      </w:r>
      <w:proofErr w:type="spellEnd"/>
      <w:r w:rsidRPr="002B3D52">
        <w:rPr>
          <w:rFonts w:ascii="Times New Roman" w:hAnsi="Times New Roman" w:cs="Times New Roman"/>
          <w:sz w:val="20"/>
        </w:rPr>
        <w:t xml:space="preserve"> have potential application as edible coatings in the food industry, due to properties of </w:t>
      </w:r>
      <w:proofErr w:type="spellStart"/>
      <w:r w:rsidRPr="002B3D52">
        <w:rPr>
          <w:rFonts w:ascii="Times New Roman" w:hAnsi="Times New Roman" w:cs="Times New Roman"/>
          <w:sz w:val="20"/>
        </w:rPr>
        <w:t>betalains</w:t>
      </w:r>
      <w:proofErr w:type="spellEnd"/>
      <w:r w:rsidRPr="002B3D52">
        <w:rPr>
          <w:rFonts w:ascii="Times New Roman" w:hAnsi="Times New Roman" w:cs="Times New Roman"/>
          <w:sz w:val="20"/>
        </w:rPr>
        <w:t>, mentioned above.</w:t>
      </w:r>
    </w:p>
    <w:p w:rsidR="002B3D52" w:rsidRDefault="002B3D52" w:rsidP="002B3D52">
      <w:pPr>
        <w:jc w:val="both"/>
        <w:rPr>
          <w:rFonts w:ascii="Times New Roman" w:hAnsi="Times New Roman" w:cs="Times New Roman"/>
          <w:sz w:val="20"/>
        </w:rPr>
      </w:pPr>
      <w:r w:rsidRPr="002B3D52">
        <w:rPr>
          <w:rFonts w:ascii="Times New Roman" w:hAnsi="Times New Roman" w:cs="Times New Roman"/>
          <w:b/>
          <w:sz w:val="20"/>
        </w:rPr>
        <w:lastRenderedPageBreak/>
        <w:t>Keywords:</w:t>
      </w:r>
      <w:r w:rsidRPr="002B3D52">
        <w:rPr>
          <w:rFonts w:ascii="Times New Roman" w:hAnsi="Times New Roman" w:cs="Times New Roman"/>
          <w:sz w:val="20"/>
        </w:rPr>
        <w:t xml:space="preserve"> </w:t>
      </w:r>
      <w:proofErr w:type="spellStart"/>
      <w:r>
        <w:rPr>
          <w:rFonts w:ascii="Times New Roman" w:hAnsi="Times New Roman" w:cs="Times New Roman"/>
          <w:sz w:val="20"/>
        </w:rPr>
        <w:t>B</w:t>
      </w:r>
      <w:r w:rsidRPr="002B3D52">
        <w:rPr>
          <w:rFonts w:ascii="Times New Roman" w:hAnsi="Times New Roman" w:cs="Times New Roman"/>
          <w:sz w:val="20"/>
        </w:rPr>
        <w:t>etalains</w:t>
      </w:r>
      <w:proofErr w:type="spellEnd"/>
      <w:r w:rsidRPr="002B3D52">
        <w:rPr>
          <w:rFonts w:ascii="Times New Roman" w:hAnsi="Times New Roman" w:cs="Times New Roman"/>
          <w:sz w:val="20"/>
        </w:rPr>
        <w:t xml:space="preserve">-gelatin </w:t>
      </w:r>
      <w:proofErr w:type="spellStart"/>
      <w:r w:rsidRPr="002B3D52">
        <w:rPr>
          <w:rFonts w:ascii="Times New Roman" w:hAnsi="Times New Roman" w:cs="Times New Roman"/>
          <w:sz w:val="20"/>
        </w:rPr>
        <w:t>microparticles</w:t>
      </w:r>
      <w:proofErr w:type="spellEnd"/>
      <w:r w:rsidRPr="002B3D52">
        <w:rPr>
          <w:rFonts w:ascii="Times New Roman" w:hAnsi="Times New Roman" w:cs="Times New Roman"/>
          <w:sz w:val="20"/>
        </w:rPr>
        <w:t xml:space="preserve">, </w:t>
      </w:r>
      <w:r>
        <w:rPr>
          <w:rFonts w:ascii="Times New Roman" w:hAnsi="Times New Roman" w:cs="Times New Roman"/>
          <w:sz w:val="20"/>
        </w:rPr>
        <w:t>C</w:t>
      </w:r>
      <w:r w:rsidRPr="002B3D52">
        <w:rPr>
          <w:rFonts w:ascii="Times New Roman" w:hAnsi="Times New Roman" w:cs="Times New Roman"/>
          <w:sz w:val="20"/>
        </w:rPr>
        <w:t xml:space="preserve">ore-shell, </w:t>
      </w:r>
      <w:r>
        <w:rPr>
          <w:rFonts w:ascii="Times New Roman" w:hAnsi="Times New Roman" w:cs="Times New Roman"/>
          <w:sz w:val="20"/>
        </w:rPr>
        <w:t>E</w:t>
      </w:r>
      <w:r w:rsidRPr="002B3D52">
        <w:rPr>
          <w:rFonts w:ascii="Times New Roman" w:hAnsi="Times New Roman" w:cs="Times New Roman"/>
          <w:sz w:val="20"/>
        </w:rPr>
        <w:t xml:space="preserve">lectrospray, </w:t>
      </w:r>
      <w:r>
        <w:rPr>
          <w:rFonts w:ascii="Times New Roman" w:hAnsi="Times New Roman" w:cs="Times New Roman"/>
          <w:sz w:val="20"/>
        </w:rPr>
        <w:t>E</w:t>
      </w:r>
      <w:r w:rsidRPr="002B3D52">
        <w:rPr>
          <w:rFonts w:ascii="Times New Roman" w:hAnsi="Times New Roman" w:cs="Times New Roman"/>
          <w:sz w:val="20"/>
        </w:rPr>
        <w:t>dible coating</w:t>
      </w:r>
      <w:r>
        <w:rPr>
          <w:rFonts w:ascii="Times New Roman" w:hAnsi="Times New Roman" w:cs="Times New Roman"/>
          <w:sz w:val="20"/>
        </w:rPr>
        <w:t>.</w:t>
      </w:r>
    </w:p>
    <w:p w:rsidR="002B3D52" w:rsidRPr="002B3D52" w:rsidRDefault="002B3D52" w:rsidP="002B3D52">
      <w:pPr>
        <w:rPr>
          <w:rFonts w:ascii="Times New Roman" w:hAnsi="Times New Roman" w:cs="Times New Roman"/>
          <w:b/>
          <w:sz w:val="24"/>
        </w:rPr>
      </w:pPr>
      <w:r w:rsidRPr="002B3D52">
        <w:rPr>
          <w:rFonts w:ascii="Times New Roman" w:hAnsi="Times New Roman" w:cs="Times New Roman"/>
          <w:b/>
          <w:sz w:val="24"/>
        </w:rPr>
        <w:t>Biography</w:t>
      </w:r>
    </w:p>
    <w:p w:rsidR="002B3D52" w:rsidRDefault="002B3D52" w:rsidP="002B3D52">
      <w:pPr>
        <w:jc w:val="both"/>
        <w:rPr>
          <w:rFonts w:ascii="Times New Roman" w:hAnsi="Times New Roman" w:cs="Times New Roman"/>
          <w:sz w:val="20"/>
        </w:rPr>
      </w:pPr>
      <w:r w:rsidRPr="002B3D52">
        <w:rPr>
          <w:rFonts w:ascii="Times New Roman" w:hAnsi="Times New Roman" w:cs="Times New Roman"/>
          <w:sz w:val="20"/>
        </w:rPr>
        <w:t xml:space="preserve">José Luis </w:t>
      </w:r>
      <w:proofErr w:type="spellStart"/>
      <w:r w:rsidRPr="002B3D52">
        <w:rPr>
          <w:rFonts w:ascii="Times New Roman" w:hAnsi="Times New Roman" w:cs="Times New Roman"/>
          <w:sz w:val="20"/>
        </w:rPr>
        <w:t>Pompa</w:t>
      </w:r>
      <w:proofErr w:type="spellEnd"/>
      <w:r w:rsidRPr="002B3D52">
        <w:rPr>
          <w:rFonts w:ascii="Times New Roman" w:hAnsi="Times New Roman" w:cs="Times New Roman"/>
          <w:sz w:val="20"/>
        </w:rPr>
        <w:t xml:space="preserve"> was born on July 11, 2001 in Hermosillo, Sonora, México. Currently is a mining engineering student at the University </w:t>
      </w:r>
      <w:proofErr w:type="gramStart"/>
      <w:r w:rsidRPr="002B3D52">
        <w:rPr>
          <w:rFonts w:ascii="Times New Roman" w:hAnsi="Times New Roman" w:cs="Times New Roman"/>
          <w:sz w:val="20"/>
        </w:rPr>
        <w:t>of</w:t>
      </w:r>
      <w:proofErr w:type="gramEnd"/>
      <w:r w:rsidRPr="002B3D52">
        <w:rPr>
          <w:rFonts w:ascii="Times New Roman" w:hAnsi="Times New Roman" w:cs="Times New Roman"/>
          <w:sz w:val="20"/>
        </w:rPr>
        <w:t xml:space="preserve"> Sonora (UNISON), and is the secretary of the Student Council of Student Association (CESA) at the U</w:t>
      </w:r>
      <w:bookmarkStart w:id="0" w:name="_GoBack"/>
      <w:bookmarkEnd w:id="0"/>
      <w:r w:rsidRPr="002B3D52">
        <w:rPr>
          <w:rFonts w:ascii="Times New Roman" w:hAnsi="Times New Roman" w:cs="Times New Roman"/>
          <w:sz w:val="20"/>
        </w:rPr>
        <w:t>niversity of Sonora. He has a scholarship as a level 3 research assistant of the National Council for Science and Technology (Mexico).</w:t>
      </w:r>
    </w:p>
    <w:p w:rsidR="002B3D52" w:rsidRPr="002B3D52" w:rsidRDefault="002B3D52" w:rsidP="002B3D52">
      <w:pPr>
        <w:jc w:val="both"/>
        <w:rPr>
          <w:rFonts w:ascii="Times New Roman" w:hAnsi="Times New Roman" w:cs="Times New Roman"/>
          <w:sz w:val="20"/>
        </w:rPr>
      </w:pPr>
    </w:p>
    <w:sectPr w:rsidR="002B3D52" w:rsidRPr="002B3D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D52"/>
    <w:rsid w:val="002B3D52"/>
    <w:rsid w:val="009C5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746</Words>
  <Characters>4253</Characters>
  <Application>Microsoft Office Word</Application>
  <DocSecurity>0</DocSecurity>
  <Lines>35</Lines>
  <Paragraphs>9</Paragraphs>
  <ScaleCrop>false</ScaleCrop>
  <Company/>
  <LinksUpToDate>false</LinksUpToDate>
  <CharactersWithSpaces>4990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2022-06-06T08:22:00Z</dcterms:created>
  <dcterms:modified xsi:type="dcterms:W3CDTF">2022-06-06T08:29:00Z</dcterms:modified>
</cp:coreProperties>
</file>