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C0F" w:rsidRDefault="00B76924">
      <w:pPr>
        <w:rPr>
          <w:rFonts w:ascii="Times New Roman" w:hAnsi="Times New Roman" w:cs="Times New Roman"/>
          <w:b/>
          <w:sz w:val="32"/>
        </w:rPr>
      </w:pPr>
      <w:r w:rsidRPr="00B76924">
        <w:rPr>
          <w:rFonts w:ascii="Times New Roman" w:hAnsi="Times New Roman" w:cs="Times New Roman"/>
          <w:b/>
          <w:sz w:val="32"/>
        </w:rPr>
        <w:t xml:space="preserve">Dopamine </w:t>
      </w:r>
      <w:r>
        <w:rPr>
          <w:rFonts w:ascii="Times New Roman" w:hAnsi="Times New Roman" w:cs="Times New Roman"/>
          <w:b/>
          <w:sz w:val="32"/>
        </w:rPr>
        <w:t>s</w:t>
      </w:r>
      <w:r w:rsidRPr="00B76924">
        <w:rPr>
          <w:rFonts w:ascii="Times New Roman" w:hAnsi="Times New Roman" w:cs="Times New Roman"/>
          <w:b/>
          <w:sz w:val="32"/>
        </w:rPr>
        <w:t xml:space="preserve">ignaling in the </w:t>
      </w:r>
      <w:r>
        <w:rPr>
          <w:rFonts w:ascii="Times New Roman" w:hAnsi="Times New Roman" w:cs="Times New Roman"/>
          <w:b/>
          <w:sz w:val="32"/>
        </w:rPr>
        <w:t>a</w:t>
      </w:r>
      <w:r w:rsidRPr="00B76924">
        <w:rPr>
          <w:rFonts w:ascii="Times New Roman" w:hAnsi="Times New Roman" w:cs="Times New Roman"/>
          <w:b/>
          <w:sz w:val="32"/>
        </w:rPr>
        <w:t xml:space="preserve">mygdala plays a </w:t>
      </w:r>
      <w:r>
        <w:rPr>
          <w:rFonts w:ascii="Times New Roman" w:hAnsi="Times New Roman" w:cs="Times New Roman"/>
          <w:b/>
          <w:sz w:val="32"/>
        </w:rPr>
        <w:t>c</w:t>
      </w:r>
      <w:r w:rsidRPr="00B76924">
        <w:rPr>
          <w:rFonts w:ascii="Times New Roman" w:hAnsi="Times New Roman" w:cs="Times New Roman"/>
          <w:b/>
          <w:sz w:val="32"/>
        </w:rPr>
        <w:t xml:space="preserve">ausative </w:t>
      </w:r>
      <w:r>
        <w:rPr>
          <w:rFonts w:ascii="Times New Roman" w:hAnsi="Times New Roman" w:cs="Times New Roman"/>
          <w:b/>
          <w:sz w:val="32"/>
        </w:rPr>
        <w:t>r</w:t>
      </w:r>
      <w:r w:rsidRPr="00B76924">
        <w:rPr>
          <w:rFonts w:ascii="Times New Roman" w:hAnsi="Times New Roman" w:cs="Times New Roman"/>
          <w:b/>
          <w:sz w:val="32"/>
        </w:rPr>
        <w:t xml:space="preserve">ole in </w:t>
      </w:r>
      <w:r>
        <w:rPr>
          <w:rFonts w:ascii="Times New Roman" w:hAnsi="Times New Roman" w:cs="Times New Roman"/>
          <w:b/>
          <w:sz w:val="32"/>
        </w:rPr>
        <w:t>m</w:t>
      </w:r>
      <w:r w:rsidRPr="00B76924">
        <w:rPr>
          <w:rFonts w:ascii="Times New Roman" w:hAnsi="Times New Roman" w:cs="Times New Roman"/>
          <w:b/>
          <w:sz w:val="32"/>
        </w:rPr>
        <w:t xml:space="preserve">uscle </w:t>
      </w:r>
      <w:proofErr w:type="spellStart"/>
      <w:r>
        <w:rPr>
          <w:rFonts w:ascii="Times New Roman" w:hAnsi="Times New Roman" w:cs="Times New Roman"/>
          <w:b/>
          <w:sz w:val="32"/>
        </w:rPr>
        <w:t>a</w:t>
      </w:r>
      <w:r w:rsidRPr="00B76924">
        <w:rPr>
          <w:rFonts w:ascii="Times New Roman" w:hAnsi="Times New Roman" w:cs="Times New Roman"/>
          <w:b/>
          <w:sz w:val="32"/>
        </w:rPr>
        <w:t>tonia</w:t>
      </w:r>
      <w:proofErr w:type="spellEnd"/>
      <w:r w:rsidRPr="00B76924">
        <w:rPr>
          <w:rFonts w:ascii="Times New Roman" w:hAnsi="Times New Roman" w:cs="Times New Roman"/>
          <w:b/>
          <w:sz w:val="32"/>
        </w:rPr>
        <w:t xml:space="preserve"> during REM </w:t>
      </w:r>
      <w:r>
        <w:rPr>
          <w:rFonts w:ascii="Times New Roman" w:hAnsi="Times New Roman" w:cs="Times New Roman"/>
          <w:b/>
          <w:sz w:val="32"/>
        </w:rPr>
        <w:t>s</w:t>
      </w:r>
      <w:r w:rsidRPr="00B76924">
        <w:rPr>
          <w:rFonts w:ascii="Times New Roman" w:hAnsi="Times New Roman" w:cs="Times New Roman"/>
          <w:b/>
          <w:sz w:val="32"/>
        </w:rPr>
        <w:t xml:space="preserve">leep and </w:t>
      </w:r>
      <w:r>
        <w:rPr>
          <w:rFonts w:ascii="Times New Roman" w:hAnsi="Times New Roman" w:cs="Times New Roman"/>
          <w:b/>
          <w:sz w:val="32"/>
        </w:rPr>
        <w:t>c</w:t>
      </w:r>
      <w:r w:rsidRPr="00B76924">
        <w:rPr>
          <w:rFonts w:ascii="Times New Roman" w:hAnsi="Times New Roman" w:cs="Times New Roman"/>
          <w:b/>
          <w:sz w:val="32"/>
        </w:rPr>
        <w:t xml:space="preserve">ataplexy in </w:t>
      </w:r>
      <w:r>
        <w:rPr>
          <w:rFonts w:ascii="Times New Roman" w:hAnsi="Times New Roman" w:cs="Times New Roman"/>
          <w:b/>
          <w:sz w:val="32"/>
        </w:rPr>
        <w:t>m</w:t>
      </w:r>
      <w:r w:rsidRPr="00B76924">
        <w:rPr>
          <w:rFonts w:ascii="Times New Roman" w:hAnsi="Times New Roman" w:cs="Times New Roman"/>
          <w:b/>
          <w:sz w:val="32"/>
        </w:rPr>
        <w:t>ice</w:t>
      </w:r>
    </w:p>
    <w:p w:rsidR="00B76924" w:rsidRDefault="00B76924" w:rsidP="00B76924">
      <w:pPr>
        <w:rPr>
          <w:rFonts w:ascii="Times New Roman" w:hAnsi="Times New Roman" w:cs="Times New Roman"/>
          <w:sz w:val="24"/>
        </w:rPr>
      </w:pPr>
      <w:r>
        <w:rPr>
          <w:rFonts w:ascii="Times New Roman" w:hAnsi="Times New Roman" w:cs="Times New Roman"/>
          <w:sz w:val="24"/>
        </w:rPr>
        <w:t>Emi Hasegawa</w:t>
      </w:r>
      <w:r w:rsidRPr="00B76924">
        <w:rPr>
          <w:rFonts w:ascii="Times New Roman" w:hAnsi="Times New Roman" w:cs="Times New Roman"/>
          <w:sz w:val="24"/>
          <w:vertAlign w:val="superscript"/>
        </w:rPr>
        <w:t>1</w:t>
      </w:r>
      <w:r>
        <w:rPr>
          <w:rFonts w:ascii="Times New Roman" w:hAnsi="Times New Roman" w:cs="Times New Roman"/>
          <w:sz w:val="24"/>
        </w:rPr>
        <w:t>*</w:t>
      </w:r>
      <w:r w:rsidRPr="00B76924">
        <w:rPr>
          <w:rFonts w:ascii="Times New Roman" w:hAnsi="Times New Roman" w:cs="Times New Roman"/>
          <w:sz w:val="24"/>
        </w:rPr>
        <w:t>, Ai Miyasaka</w:t>
      </w:r>
      <w:r w:rsidRPr="00B76924">
        <w:rPr>
          <w:rFonts w:ascii="Times New Roman" w:hAnsi="Times New Roman" w:cs="Times New Roman"/>
          <w:sz w:val="24"/>
          <w:vertAlign w:val="superscript"/>
        </w:rPr>
        <w:t>1</w:t>
      </w:r>
      <w:r w:rsidRPr="00B76924">
        <w:rPr>
          <w:rFonts w:ascii="Times New Roman" w:hAnsi="Times New Roman" w:cs="Times New Roman"/>
          <w:sz w:val="24"/>
        </w:rPr>
        <w:t>, Francois Grenier</w:t>
      </w:r>
      <w:r w:rsidRPr="00B76924">
        <w:rPr>
          <w:rFonts w:ascii="Times New Roman" w:hAnsi="Times New Roman" w:cs="Times New Roman"/>
          <w:sz w:val="24"/>
          <w:vertAlign w:val="superscript"/>
        </w:rPr>
        <w:t>1</w:t>
      </w:r>
      <w:r w:rsidRPr="00B76924">
        <w:rPr>
          <w:rFonts w:ascii="Times New Roman" w:hAnsi="Times New Roman" w:cs="Times New Roman"/>
          <w:sz w:val="24"/>
        </w:rPr>
        <w:t xml:space="preserve">, </w:t>
      </w:r>
      <w:proofErr w:type="spellStart"/>
      <w:r w:rsidRPr="00B76924">
        <w:rPr>
          <w:rFonts w:ascii="Times New Roman" w:hAnsi="Times New Roman" w:cs="Times New Roman"/>
          <w:sz w:val="24"/>
        </w:rPr>
        <w:t>Katsuyasu</w:t>
      </w:r>
      <w:proofErr w:type="spellEnd"/>
      <w:r w:rsidRPr="00B76924">
        <w:rPr>
          <w:rFonts w:ascii="Times New Roman" w:hAnsi="Times New Roman" w:cs="Times New Roman"/>
          <w:sz w:val="24"/>
        </w:rPr>
        <w:t xml:space="preserve"> Sakurai</w:t>
      </w:r>
      <w:r w:rsidRPr="00B76924">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Yulong</w:t>
      </w:r>
      <w:proofErr w:type="spellEnd"/>
      <w:r>
        <w:rPr>
          <w:rFonts w:ascii="Times New Roman" w:hAnsi="Times New Roman" w:cs="Times New Roman"/>
          <w:sz w:val="24"/>
        </w:rPr>
        <w:t xml:space="preserve"> Li</w:t>
      </w:r>
      <w:r w:rsidRPr="00B76924">
        <w:rPr>
          <w:rFonts w:ascii="Times New Roman" w:hAnsi="Times New Roman" w:cs="Times New Roman"/>
          <w:sz w:val="24"/>
          <w:vertAlign w:val="superscript"/>
        </w:rPr>
        <w:t>2</w:t>
      </w:r>
      <w:r>
        <w:rPr>
          <w:rFonts w:ascii="Times New Roman" w:hAnsi="Times New Roman" w:cs="Times New Roman"/>
          <w:sz w:val="24"/>
        </w:rPr>
        <w:t xml:space="preserve"> and Takeshi Sakurai</w:t>
      </w:r>
      <w:r w:rsidRPr="00B76924">
        <w:rPr>
          <w:rFonts w:ascii="Times New Roman" w:hAnsi="Times New Roman" w:cs="Times New Roman"/>
          <w:sz w:val="24"/>
          <w:vertAlign w:val="superscript"/>
        </w:rPr>
        <w:t>1</w:t>
      </w:r>
    </w:p>
    <w:p w:rsidR="00B76924" w:rsidRPr="00B76924" w:rsidRDefault="00B76924" w:rsidP="00B76924">
      <w:pPr>
        <w:spacing w:after="0"/>
        <w:rPr>
          <w:rFonts w:ascii="Times New Roman" w:hAnsi="Times New Roman" w:cs="Times New Roman"/>
        </w:rPr>
      </w:pPr>
      <w:r w:rsidRPr="00B76924">
        <w:rPr>
          <w:rFonts w:ascii="Times New Roman" w:hAnsi="Times New Roman" w:cs="Times New Roman"/>
          <w:vertAlign w:val="superscript"/>
        </w:rPr>
        <w:t>1</w:t>
      </w:r>
      <w:r w:rsidRPr="00B76924">
        <w:rPr>
          <w:rFonts w:ascii="Times New Roman" w:hAnsi="Times New Roman" w:cs="Times New Roman"/>
        </w:rPr>
        <w:t>University of Tsukuba, Japan</w:t>
      </w:r>
    </w:p>
    <w:p w:rsidR="00B76924" w:rsidRDefault="00B76924" w:rsidP="00B76924">
      <w:pPr>
        <w:rPr>
          <w:rFonts w:ascii="Times New Roman" w:hAnsi="Times New Roman" w:cs="Times New Roman"/>
        </w:rPr>
      </w:pPr>
      <w:r w:rsidRPr="00B76924">
        <w:rPr>
          <w:rFonts w:ascii="Times New Roman" w:hAnsi="Times New Roman" w:cs="Times New Roman"/>
          <w:vertAlign w:val="superscript"/>
        </w:rPr>
        <w:t>2</w:t>
      </w:r>
      <w:r w:rsidRPr="00B76924">
        <w:rPr>
          <w:rFonts w:ascii="Times New Roman" w:hAnsi="Times New Roman" w:cs="Times New Roman"/>
        </w:rPr>
        <w:t>Peking University School of Life Sciences, China</w:t>
      </w:r>
    </w:p>
    <w:p w:rsidR="00B76924" w:rsidRPr="00B76924" w:rsidRDefault="00B76924" w:rsidP="00B76924">
      <w:pPr>
        <w:jc w:val="center"/>
        <w:rPr>
          <w:rFonts w:ascii="Times New Roman" w:hAnsi="Times New Roman" w:cs="Times New Roman"/>
          <w:b/>
          <w:sz w:val="24"/>
        </w:rPr>
      </w:pPr>
      <w:r w:rsidRPr="00B76924">
        <w:rPr>
          <w:rFonts w:ascii="Times New Roman" w:hAnsi="Times New Roman" w:cs="Times New Roman"/>
          <w:b/>
          <w:sz w:val="24"/>
        </w:rPr>
        <w:t>Abstract</w:t>
      </w:r>
    </w:p>
    <w:p w:rsidR="00B76924" w:rsidRDefault="00B76924" w:rsidP="00B76924">
      <w:pPr>
        <w:jc w:val="both"/>
        <w:rPr>
          <w:rFonts w:ascii="Times New Roman" w:hAnsi="Times New Roman" w:cs="Times New Roman"/>
          <w:sz w:val="20"/>
        </w:rPr>
      </w:pPr>
      <w:r w:rsidRPr="00B76924">
        <w:rPr>
          <w:rFonts w:ascii="Times New Roman" w:hAnsi="Times New Roman" w:cs="Times New Roman"/>
          <w:sz w:val="20"/>
        </w:rPr>
        <w:t xml:space="preserve">Cataplexy is one of the cardinal symptoms of narcolepsy, which is characterized by sudden loss of muscle tone usually triggered by emotion with positive valence. We found that reward perception triggered a transient elevation of Dopamine (DA) level in the </w:t>
      </w:r>
      <w:proofErr w:type="spellStart"/>
      <w:r w:rsidRPr="00B76924">
        <w:rPr>
          <w:rFonts w:ascii="Times New Roman" w:hAnsi="Times New Roman" w:cs="Times New Roman"/>
          <w:sz w:val="20"/>
        </w:rPr>
        <w:t>Basolateral</w:t>
      </w:r>
      <w:proofErr w:type="spellEnd"/>
      <w:r w:rsidRPr="00B76924">
        <w:rPr>
          <w:rFonts w:ascii="Times New Roman" w:hAnsi="Times New Roman" w:cs="Times New Roman"/>
          <w:sz w:val="20"/>
        </w:rPr>
        <w:t xml:space="preserve"> Amygdala (BLA) in narcoleptic mice, which was followed by cataplexy in narcoleptic mice. </w:t>
      </w:r>
      <w:proofErr w:type="spellStart"/>
      <w:r w:rsidRPr="00B76924">
        <w:rPr>
          <w:rFonts w:ascii="Times New Roman" w:hAnsi="Times New Roman" w:cs="Times New Roman"/>
          <w:sz w:val="20"/>
        </w:rPr>
        <w:t>Optogenetic</w:t>
      </w:r>
      <w:proofErr w:type="spellEnd"/>
      <w:r w:rsidRPr="00B76924">
        <w:rPr>
          <w:rFonts w:ascii="Times New Roman" w:hAnsi="Times New Roman" w:cs="Times New Roman"/>
          <w:sz w:val="20"/>
        </w:rPr>
        <w:t xml:space="preserve"> induction of a transient elevation of DA level in the BLA causes Cataplexy-Like Episodes (CLE). Inhibition</w:t>
      </w:r>
      <w:r>
        <w:rPr>
          <w:rFonts w:ascii="Times New Roman" w:hAnsi="Times New Roman" w:cs="Times New Roman"/>
          <w:sz w:val="20"/>
        </w:rPr>
        <w:t xml:space="preserve"> of Dopamine D2 Receptor (DRD2) </w:t>
      </w:r>
      <w:r w:rsidRPr="00B76924">
        <w:rPr>
          <w:rFonts w:ascii="Times New Roman" w:hAnsi="Times New Roman" w:cs="Times New Roman"/>
          <w:sz w:val="20"/>
        </w:rPr>
        <w:t xml:space="preserve">expressing neurons in the BLA decreased </w:t>
      </w:r>
      <w:proofErr w:type="spellStart"/>
      <w:r w:rsidRPr="00B76924">
        <w:rPr>
          <w:rFonts w:ascii="Times New Roman" w:hAnsi="Times New Roman" w:cs="Times New Roman"/>
          <w:sz w:val="20"/>
        </w:rPr>
        <w:t>optogenetically</w:t>
      </w:r>
      <w:proofErr w:type="spellEnd"/>
      <w:r w:rsidRPr="00B76924">
        <w:rPr>
          <w:rFonts w:ascii="Times New Roman" w:hAnsi="Times New Roman" w:cs="Times New Roman"/>
          <w:sz w:val="20"/>
        </w:rPr>
        <w:t xml:space="preserve">-induced CLE as well as naturally-occurring cataplexy in narcoleptic mice. Local field potential in the BLA showed a positive correlation between theta frequency and muscle </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xml:space="preserve"> in </w:t>
      </w:r>
      <w:proofErr w:type="spellStart"/>
      <w:r w:rsidRPr="00B76924">
        <w:rPr>
          <w:rFonts w:ascii="Times New Roman" w:hAnsi="Times New Roman" w:cs="Times New Roman"/>
          <w:sz w:val="20"/>
        </w:rPr>
        <w:t>optogenetically</w:t>
      </w:r>
      <w:proofErr w:type="spellEnd"/>
      <w:r w:rsidRPr="00B76924">
        <w:rPr>
          <w:rFonts w:ascii="Times New Roman" w:hAnsi="Times New Roman" w:cs="Times New Roman"/>
          <w:sz w:val="20"/>
        </w:rPr>
        <w:t xml:space="preserve"> induced CLE as well as in cataplexy and REM sleep. Our findings suggest that a DRD2-mediated neural pathway in the BLA plays an important role in evoking muscle </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xml:space="preserve"> during cataplexy as well as in REM sleep.</w:t>
      </w:r>
    </w:p>
    <w:p w:rsidR="00B76924" w:rsidRDefault="00B76924" w:rsidP="00B76924">
      <w:pPr>
        <w:rPr>
          <w:rFonts w:ascii="Times New Roman" w:hAnsi="Times New Roman" w:cs="Times New Roman"/>
          <w:b/>
          <w:sz w:val="24"/>
        </w:rPr>
      </w:pPr>
      <w:r w:rsidRPr="00B76924">
        <w:rPr>
          <w:rFonts w:ascii="Times New Roman" w:hAnsi="Times New Roman" w:cs="Times New Roman"/>
          <w:b/>
          <w:sz w:val="24"/>
        </w:rPr>
        <w:t>Introduction</w:t>
      </w:r>
    </w:p>
    <w:p w:rsidR="00B76924" w:rsidRPr="00B76924" w:rsidRDefault="00B76924" w:rsidP="00B76924">
      <w:pPr>
        <w:jc w:val="both"/>
        <w:rPr>
          <w:rFonts w:ascii="Times New Roman" w:hAnsi="Times New Roman" w:cs="Times New Roman"/>
          <w:sz w:val="20"/>
        </w:rPr>
      </w:pPr>
      <w:r w:rsidRPr="00B76924">
        <w:rPr>
          <w:rFonts w:ascii="Times New Roman" w:hAnsi="Times New Roman" w:cs="Times New Roman"/>
          <w:sz w:val="20"/>
        </w:rPr>
        <w:t>Emotional events trigger behavioral change along with alteration of muscle tone. Animals that encounter fearful situations sometimes show freezing behavior, which is accompanied by increased excitability of α-motor neurons that drives an increase in tone of specific muscles.</w:t>
      </w:r>
    </w:p>
    <w:p w:rsidR="00B76924" w:rsidRPr="00B76924" w:rsidRDefault="00B76924" w:rsidP="00B76924">
      <w:pPr>
        <w:jc w:val="both"/>
        <w:rPr>
          <w:rFonts w:ascii="Times New Roman" w:hAnsi="Times New Roman" w:cs="Times New Roman"/>
          <w:sz w:val="20"/>
        </w:rPr>
      </w:pPr>
      <w:r w:rsidRPr="00B76924">
        <w:rPr>
          <w:rFonts w:ascii="Times New Roman" w:hAnsi="Times New Roman" w:cs="Times New Roman"/>
          <w:sz w:val="20"/>
        </w:rPr>
        <w:t>Emotion sometimes results in rather a decrease in muscle tone, such as phenotypes reflecting the expressions like “knees giving away” and “jaw-dropping”. However, the mechanism that links the limbic system and motor system that controls muscle tone remains poorly understood.</w:t>
      </w:r>
    </w:p>
    <w:p w:rsidR="00B76924" w:rsidRPr="00B76924" w:rsidRDefault="00B76924" w:rsidP="00B76924">
      <w:pPr>
        <w:jc w:val="both"/>
        <w:rPr>
          <w:rFonts w:ascii="Times New Roman" w:hAnsi="Times New Roman" w:cs="Times New Roman"/>
          <w:sz w:val="20"/>
        </w:rPr>
      </w:pPr>
      <w:r w:rsidRPr="00B76924">
        <w:rPr>
          <w:rFonts w:ascii="Times New Roman" w:hAnsi="Times New Roman" w:cs="Times New Roman"/>
          <w:sz w:val="20"/>
        </w:rPr>
        <w:t>Narcolepsy patients sometimes exhibit attacks called cataplexy, which is a sudden weakening of muscle tone, usually induced by strong emotions. Cataplexy might be an exaggerated expression of muscle tone alteration triggered by emotion and might provide a useful model for elucidating the mechanism that regulates muscle tone in response to emotion. Cataplexy is also usually considered to be a pathological intrusion of REM sleep into wakefulness, because loss of muscle tone is also physiologically seen in REM sleep (REM-</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Solving th</w:t>
      </w:r>
      <w:r>
        <w:rPr>
          <w:rFonts w:ascii="Times New Roman" w:hAnsi="Times New Roman" w:cs="Times New Roman"/>
          <w:sz w:val="20"/>
        </w:rPr>
        <w:t xml:space="preserve">e mechanisms that </w:t>
      </w:r>
      <w:r w:rsidRPr="00B76924">
        <w:rPr>
          <w:rFonts w:ascii="Times New Roman" w:hAnsi="Times New Roman" w:cs="Times New Roman"/>
          <w:sz w:val="20"/>
        </w:rPr>
        <w:t>induced cataplexy might allow us to understand the link between the limbic system and motor system, as well as the role of the limbic system in regulating REM sleep, or REM-</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w:t>
      </w:r>
    </w:p>
    <w:p w:rsidR="00B76924" w:rsidRPr="00B76924" w:rsidRDefault="00B76924" w:rsidP="00B76924">
      <w:pPr>
        <w:jc w:val="both"/>
        <w:rPr>
          <w:rFonts w:ascii="Times New Roman" w:hAnsi="Times New Roman" w:cs="Times New Roman"/>
          <w:sz w:val="20"/>
        </w:rPr>
      </w:pPr>
      <w:r w:rsidRPr="00B76924">
        <w:rPr>
          <w:rFonts w:ascii="Times New Roman" w:hAnsi="Times New Roman" w:cs="Times New Roman"/>
          <w:sz w:val="20"/>
        </w:rPr>
        <w:t xml:space="preserve">Cataplexy is usually triggered by emotion with positive valence. This led us to hypothesize that </w:t>
      </w:r>
      <w:r w:rsidRPr="00B76924">
        <w:rPr>
          <w:rFonts w:ascii="Times New Roman" w:hAnsi="Times New Roman" w:cs="Times New Roman"/>
          <w:sz w:val="20"/>
        </w:rPr>
        <w:t>Dopamine</w:t>
      </w:r>
      <w:r w:rsidRPr="00B76924">
        <w:rPr>
          <w:rFonts w:ascii="Times New Roman" w:hAnsi="Times New Roman" w:cs="Times New Roman"/>
          <w:sz w:val="20"/>
        </w:rPr>
        <w:t xml:space="preserve"> (DA) signaling originating from the </w:t>
      </w:r>
      <w:r w:rsidRPr="00B76924">
        <w:rPr>
          <w:rFonts w:ascii="Times New Roman" w:hAnsi="Times New Roman" w:cs="Times New Roman"/>
          <w:sz w:val="20"/>
        </w:rPr>
        <w:t xml:space="preserve">Ventral Tegmental Area </w:t>
      </w:r>
      <w:r w:rsidRPr="00B76924">
        <w:rPr>
          <w:rFonts w:ascii="Times New Roman" w:hAnsi="Times New Roman" w:cs="Times New Roman"/>
          <w:sz w:val="20"/>
        </w:rPr>
        <w:t xml:space="preserve">(VTA) is involved in loss of muscle tone in </w:t>
      </w:r>
      <w:proofErr w:type="spellStart"/>
      <w:r w:rsidRPr="00B76924">
        <w:rPr>
          <w:rFonts w:ascii="Times New Roman" w:hAnsi="Times New Roman" w:cs="Times New Roman"/>
          <w:sz w:val="20"/>
        </w:rPr>
        <w:t>cataplectic</w:t>
      </w:r>
      <w:proofErr w:type="spellEnd"/>
      <w:r w:rsidRPr="00B76924">
        <w:rPr>
          <w:rFonts w:ascii="Times New Roman" w:hAnsi="Times New Roman" w:cs="Times New Roman"/>
          <w:sz w:val="20"/>
        </w:rPr>
        <w:t xml:space="preserve"> attacks. In addition, since many studies have suggested involvement of amygdala function in cataplexy, we first examined DA dynamics in the amygdala during </w:t>
      </w:r>
      <w:proofErr w:type="spellStart"/>
      <w:r w:rsidRPr="00B76924">
        <w:rPr>
          <w:rFonts w:ascii="Times New Roman" w:hAnsi="Times New Roman" w:cs="Times New Roman"/>
          <w:sz w:val="20"/>
        </w:rPr>
        <w:t>cataplectic</w:t>
      </w:r>
      <w:proofErr w:type="spellEnd"/>
      <w:r w:rsidRPr="00B76924">
        <w:rPr>
          <w:rFonts w:ascii="Times New Roman" w:hAnsi="Times New Roman" w:cs="Times New Roman"/>
          <w:sz w:val="20"/>
        </w:rPr>
        <w:t xml:space="preserve"> attacks in </w:t>
      </w:r>
      <w:proofErr w:type="spellStart"/>
      <w:r w:rsidRPr="00B76924">
        <w:rPr>
          <w:rFonts w:ascii="Times New Roman" w:hAnsi="Times New Roman" w:cs="Times New Roman"/>
          <w:sz w:val="20"/>
        </w:rPr>
        <w:t>orexin-ataxin</w:t>
      </w:r>
      <w:proofErr w:type="spellEnd"/>
      <w:r w:rsidRPr="00B76924">
        <w:rPr>
          <w:rFonts w:ascii="Times New Roman" w:hAnsi="Times New Roman" w:cs="Times New Roman"/>
          <w:sz w:val="20"/>
        </w:rPr>
        <w:t xml:space="preserve"> 3 transgenic mice, in which </w:t>
      </w:r>
      <w:proofErr w:type="spellStart"/>
      <w:r w:rsidRPr="00B76924">
        <w:rPr>
          <w:rFonts w:ascii="Times New Roman" w:hAnsi="Times New Roman" w:cs="Times New Roman"/>
          <w:sz w:val="20"/>
        </w:rPr>
        <w:t>orexin</w:t>
      </w:r>
      <w:proofErr w:type="spellEnd"/>
      <w:r w:rsidRPr="00B76924">
        <w:rPr>
          <w:rFonts w:ascii="Times New Roman" w:hAnsi="Times New Roman" w:cs="Times New Roman"/>
          <w:sz w:val="20"/>
        </w:rPr>
        <w:t xml:space="preserve"> neurons are genetically ablated. Previous studies suggested involvement of the central nucleus of the amygdala (</w:t>
      </w:r>
      <w:proofErr w:type="spellStart"/>
      <w:r w:rsidRPr="00B76924">
        <w:rPr>
          <w:rFonts w:ascii="Times New Roman" w:hAnsi="Times New Roman" w:cs="Times New Roman"/>
          <w:sz w:val="20"/>
        </w:rPr>
        <w:t>CeA</w:t>
      </w:r>
      <w:proofErr w:type="spellEnd"/>
      <w:r w:rsidRPr="00B76924">
        <w:rPr>
          <w:rFonts w:ascii="Times New Roman" w:hAnsi="Times New Roman" w:cs="Times New Roman"/>
          <w:sz w:val="20"/>
        </w:rPr>
        <w:t xml:space="preserve">) in evoking cataplexy, but since the </w:t>
      </w:r>
      <w:proofErr w:type="spellStart"/>
      <w:r w:rsidRPr="00B76924">
        <w:rPr>
          <w:rFonts w:ascii="Times New Roman" w:hAnsi="Times New Roman" w:cs="Times New Roman"/>
          <w:sz w:val="20"/>
        </w:rPr>
        <w:t>CeA</w:t>
      </w:r>
      <w:proofErr w:type="spellEnd"/>
      <w:r w:rsidRPr="00B76924">
        <w:rPr>
          <w:rFonts w:ascii="Times New Roman" w:hAnsi="Times New Roman" w:cs="Times New Roman"/>
          <w:sz w:val="20"/>
        </w:rPr>
        <w:t xml:space="preserve"> is the output nucleus of the amygdala, we focused the </w:t>
      </w:r>
      <w:proofErr w:type="spellStart"/>
      <w:r w:rsidRPr="00B76924">
        <w:rPr>
          <w:rFonts w:ascii="Times New Roman" w:hAnsi="Times New Roman" w:cs="Times New Roman"/>
          <w:sz w:val="20"/>
        </w:rPr>
        <w:t>Basolateral</w:t>
      </w:r>
      <w:proofErr w:type="spellEnd"/>
      <w:r w:rsidRPr="00B76924">
        <w:rPr>
          <w:rFonts w:ascii="Times New Roman" w:hAnsi="Times New Roman" w:cs="Times New Roman"/>
          <w:sz w:val="20"/>
        </w:rPr>
        <w:t xml:space="preserve"> Amygdala </w:t>
      </w:r>
      <w:r w:rsidRPr="00B76924">
        <w:rPr>
          <w:rFonts w:ascii="Times New Roman" w:hAnsi="Times New Roman" w:cs="Times New Roman"/>
          <w:sz w:val="20"/>
        </w:rPr>
        <w:t xml:space="preserve">(BLA), since BLA to </w:t>
      </w:r>
      <w:proofErr w:type="spellStart"/>
      <w:r w:rsidRPr="00B76924">
        <w:rPr>
          <w:rFonts w:ascii="Times New Roman" w:hAnsi="Times New Roman" w:cs="Times New Roman"/>
          <w:sz w:val="20"/>
        </w:rPr>
        <w:t>CeA</w:t>
      </w:r>
      <w:proofErr w:type="spellEnd"/>
      <w:r w:rsidRPr="00B76924">
        <w:rPr>
          <w:rFonts w:ascii="Times New Roman" w:hAnsi="Times New Roman" w:cs="Times New Roman"/>
          <w:sz w:val="20"/>
        </w:rPr>
        <w:t xml:space="preserve"> circuit plays an important role in appetitive behaviors. Using fiber photometry with a genetic DA sensor (GRABDA), we found that each cataplexy attack seen in narcoleptic </w:t>
      </w:r>
      <w:proofErr w:type="spellStart"/>
      <w:r w:rsidRPr="00B76924">
        <w:rPr>
          <w:rFonts w:ascii="Times New Roman" w:hAnsi="Times New Roman" w:cs="Times New Roman"/>
          <w:sz w:val="20"/>
        </w:rPr>
        <w:t>orexin-ataxin</w:t>
      </w:r>
      <w:proofErr w:type="spellEnd"/>
      <w:r w:rsidRPr="00B76924">
        <w:rPr>
          <w:rFonts w:ascii="Times New Roman" w:hAnsi="Times New Roman" w:cs="Times New Roman"/>
          <w:sz w:val="20"/>
        </w:rPr>
        <w:t xml:space="preserve"> 3 mice was always preceded by a transient increase of DA level in the </w:t>
      </w:r>
      <w:proofErr w:type="spellStart"/>
      <w:r w:rsidRPr="00B76924">
        <w:rPr>
          <w:rFonts w:ascii="Times New Roman" w:hAnsi="Times New Roman" w:cs="Times New Roman"/>
          <w:sz w:val="20"/>
        </w:rPr>
        <w:t>Basolateral</w:t>
      </w:r>
      <w:proofErr w:type="spellEnd"/>
      <w:r w:rsidRPr="00B76924">
        <w:rPr>
          <w:rFonts w:ascii="Times New Roman" w:hAnsi="Times New Roman" w:cs="Times New Roman"/>
          <w:sz w:val="20"/>
        </w:rPr>
        <w:t xml:space="preserve"> Amygdala </w:t>
      </w:r>
      <w:r w:rsidRPr="00B76924">
        <w:rPr>
          <w:rFonts w:ascii="Times New Roman" w:hAnsi="Times New Roman" w:cs="Times New Roman"/>
          <w:sz w:val="20"/>
        </w:rPr>
        <w:t xml:space="preserve">(BLA). Mimicking the DA increase in the BLA by </w:t>
      </w:r>
      <w:proofErr w:type="spellStart"/>
      <w:r w:rsidRPr="00B76924">
        <w:rPr>
          <w:rFonts w:ascii="Times New Roman" w:hAnsi="Times New Roman" w:cs="Times New Roman"/>
          <w:sz w:val="20"/>
        </w:rPr>
        <w:t>optogenetic</w:t>
      </w:r>
      <w:proofErr w:type="spellEnd"/>
      <w:r w:rsidRPr="00B76924">
        <w:rPr>
          <w:rFonts w:ascii="Times New Roman" w:hAnsi="Times New Roman" w:cs="Times New Roman"/>
          <w:sz w:val="20"/>
        </w:rPr>
        <w:t xml:space="preserve"> manipulation induced muscle </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xml:space="preserve"> with behavioral arrests </w:t>
      </w:r>
      <w:r w:rsidRPr="00B76924">
        <w:rPr>
          <w:rFonts w:ascii="Times New Roman" w:hAnsi="Times New Roman" w:cs="Times New Roman"/>
          <w:sz w:val="20"/>
        </w:rPr>
        <w:lastRenderedPageBreak/>
        <w:t xml:space="preserve">in wild type mice, which was similar to cataplexy. We found that inhibition of </w:t>
      </w:r>
      <w:r>
        <w:rPr>
          <w:rFonts w:ascii="Times New Roman" w:hAnsi="Times New Roman" w:cs="Times New Roman"/>
          <w:sz w:val="20"/>
        </w:rPr>
        <w:t>D</w:t>
      </w:r>
      <w:r w:rsidRPr="00B76924">
        <w:rPr>
          <w:rFonts w:ascii="Times New Roman" w:hAnsi="Times New Roman" w:cs="Times New Roman"/>
          <w:sz w:val="20"/>
        </w:rPr>
        <w:t xml:space="preserve">opamine D2 </w:t>
      </w:r>
      <w:r>
        <w:rPr>
          <w:rFonts w:ascii="Times New Roman" w:hAnsi="Times New Roman" w:cs="Times New Roman"/>
          <w:sz w:val="20"/>
        </w:rPr>
        <w:t xml:space="preserve">Receptor (DRD2) </w:t>
      </w:r>
      <w:r w:rsidRPr="00B76924">
        <w:rPr>
          <w:rFonts w:ascii="Times New Roman" w:hAnsi="Times New Roman" w:cs="Times New Roman"/>
          <w:sz w:val="20"/>
        </w:rPr>
        <w:t xml:space="preserve">expressing cells in the BLA by expressing </w:t>
      </w:r>
      <w:r w:rsidRPr="00B76924">
        <w:rPr>
          <w:rFonts w:ascii="Times New Roman" w:hAnsi="Times New Roman" w:cs="Times New Roman"/>
          <w:sz w:val="20"/>
        </w:rPr>
        <w:t xml:space="preserve">Tetanus Toxin Light Chain </w:t>
      </w:r>
      <w:r w:rsidRPr="00B76924">
        <w:rPr>
          <w:rFonts w:ascii="Times New Roman" w:hAnsi="Times New Roman" w:cs="Times New Roman"/>
          <w:sz w:val="20"/>
        </w:rPr>
        <w:t>(</w:t>
      </w:r>
      <w:proofErr w:type="spellStart"/>
      <w:r w:rsidRPr="00B76924">
        <w:rPr>
          <w:rFonts w:ascii="Times New Roman" w:hAnsi="Times New Roman" w:cs="Times New Roman"/>
          <w:sz w:val="20"/>
        </w:rPr>
        <w:t>TeTxLC</w:t>
      </w:r>
      <w:proofErr w:type="spellEnd"/>
      <w:r w:rsidRPr="00B76924">
        <w:rPr>
          <w:rFonts w:ascii="Times New Roman" w:hAnsi="Times New Roman" w:cs="Times New Roman"/>
          <w:sz w:val="20"/>
        </w:rPr>
        <w:t xml:space="preserve">) decreased </w:t>
      </w:r>
      <w:proofErr w:type="spellStart"/>
      <w:r w:rsidRPr="00B76924">
        <w:rPr>
          <w:rFonts w:ascii="Times New Roman" w:hAnsi="Times New Roman" w:cs="Times New Roman"/>
          <w:sz w:val="20"/>
        </w:rPr>
        <w:t>optogenetically</w:t>
      </w:r>
      <w:proofErr w:type="spellEnd"/>
      <w:r w:rsidRPr="00B76924">
        <w:rPr>
          <w:rFonts w:ascii="Times New Roman" w:hAnsi="Times New Roman" w:cs="Times New Roman"/>
          <w:sz w:val="20"/>
        </w:rPr>
        <w:t xml:space="preserve">-triggered cataplexy-like </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xml:space="preserve"> as well as cataplexy in </w:t>
      </w:r>
      <w:proofErr w:type="spellStart"/>
      <w:r w:rsidRPr="00B76924">
        <w:rPr>
          <w:rFonts w:ascii="Times New Roman" w:hAnsi="Times New Roman" w:cs="Times New Roman"/>
          <w:sz w:val="20"/>
        </w:rPr>
        <w:t>orexin-ataxin</w:t>
      </w:r>
      <w:proofErr w:type="spellEnd"/>
      <w:r w:rsidRPr="00B76924">
        <w:rPr>
          <w:rFonts w:ascii="Times New Roman" w:hAnsi="Times New Roman" w:cs="Times New Roman"/>
          <w:sz w:val="20"/>
        </w:rPr>
        <w:t xml:space="preserve"> 3 mice.</w:t>
      </w:r>
    </w:p>
    <w:p w:rsidR="00B76924" w:rsidRDefault="00B76924" w:rsidP="00B76924">
      <w:pPr>
        <w:jc w:val="both"/>
        <w:rPr>
          <w:rFonts w:ascii="Times New Roman" w:hAnsi="Times New Roman" w:cs="Times New Roman"/>
          <w:sz w:val="20"/>
        </w:rPr>
      </w:pPr>
      <w:r w:rsidRPr="00B76924">
        <w:rPr>
          <w:rFonts w:ascii="Times New Roman" w:hAnsi="Times New Roman" w:cs="Times New Roman"/>
          <w:sz w:val="20"/>
        </w:rPr>
        <w:t xml:space="preserve">Chronic inhibition of DRD2-expressing cells in the BLA also decreased theta frequency of </w:t>
      </w:r>
      <w:r w:rsidRPr="00B76924">
        <w:rPr>
          <w:rFonts w:ascii="Times New Roman" w:hAnsi="Times New Roman" w:cs="Times New Roman"/>
          <w:sz w:val="20"/>
        </w:rPr>
        <w:t xml:space="preserve">Local Field Potential </w:t>
      </w:r>
      <w:r w:rsidRPr="00B76924">
        <w:rPr>
          <w:rFonts w:ascii="Times New Roman" w:hAnsi="Times New Roman" w:cs="Times New Roman"/>
          <w:sz w:val="20"/>
        </w:rPr>
        <w:t xml:space="preserve">(LFP) in the amygdala, impaired muscle </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xml:space="preserve"> during RE</w:t>
      </w:r>
      <w:bookmarkStart w:id="0" w:name="_GoBack"/>
      <w:bookmarkEnd w:id="0"/>
      <w:r w:rsidRPr="00B76924">
        <w:rPr>
          <w:rFonts w:ascii="Times New Roman" w:hAnsi="Times New Roman" w:cs="Times New Roman"/>
          <w:sz w:val="20"/>
        </w:rPr>
        <w:t xml:space="preserve">M sleep and inhibited cataplexy. These results suggest that DA signaling in the BLA plays a critical role in cataplexy as well as physiological muscle </w:t>
      </w:r>
      <w:proofErr w:type="spellStart"/>
      <w:r w:rsidRPr="00B76924">
        <w:rPr>
          <w:rFonts w:ascii="Times New Roman" w:hAnsi="Times New Roman" w:cs="Times New Roman"/>
          <w:sz w:val="20"/>
        </w:rPr>
        <w:t>atonia</w:t>
      </w:r>
      <w:proofErr w:type="spellEnd"/>
      <w:r w:rsidRPr="00B76924">
        <w:rPr>
          <w:rFonts w:ascii="Times New Roman" w:hAnsi="Times New Roman" w:cs="Times New Roman"/>
          <w:sz w:val="20"/>
        </w:rPr>
        <w:t xml:space="preserve"> during REM sleep.</w:t>
      </w:r>
    </w:p>
    <w:p w:rsidR="00B76924" w:rsidRPr="00B76924" w:rsidRDefault="00B76924" w:rsidP="00B76924">
      <w:pPr>
        <w:rPr>
          <w:rFonts w:ascii="Times New Roman" w:hAnsi="Times New Roman" w:cs="Times New Roman"/>
          <w:b/>
          <w:sz w:val="24"/>
        </w:rPr>
      </w:pPr>
      <w:commentRangeStart w:id="1"/>
      <w:r w:rsidRPr="00B76924">
        <w:rPr>
          <w:rFonts w:ascii="Times New Roman" w:hAnsi="Times New Roman" w:cs="Times New Roman"/>
          <w:b/>
          <w:sz w:val="24"/>
        </w:rPr>
        <w:t>Biography</w:t>
      </w:r>
      <w:commentRangeEnd w:id="1"/>
      <w:r>
        <w:rPr>
          <w:rStyle w:val="CommentReference"/>
        </w:rPr>
        <w:commentReference w:id="1"/>
      </w:r>
    </w:p>
    <w:sectPr w:rsidR="00B76924" w:rsidRPr="00B7692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6-17T17:03:00Z" w:initials="SS">
    <w:p w:rsidR="00B76924" w:rsidRDefault="00B76924">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924"/>
    <w:rsid w:val="00673C0F"/>
    <w:rsid w:val="00B76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76924"/>
    <w:rPr>
      <w:sz w:val="16"/>
      <w:szCs w:val="16"/>
    </w:rPr>
  </w:style>
  <w:style w:type="paragraph" w:styleId="CommentText">
    <w:name w:val="annotation text"/>
    <w:basedOn w:val="Normal"/>
    <w:link w:val="CommentTextChar"/>
    <w:uiPriority w:val="99"/>
    <w:semiHidden/>
    <w:unhideWhenUsed/>
    <w:rsid w:val="00B76924"/>
    <w:pPr>
      <w:spacing w:line="240" w:lineRule="auto"/>
    </w:pPr>
    <w:rPr>
      <w:sz w:val="20"/>
      <w:szCs w:val="20"/>
    </w:rPr>
  </w:style>
  <w:style w:type="character" w:customStyle="1" w:styleId="CommentTextChar">
    <w:name w:val="Comment Text Char"/>
    <w:basedOn w:val="DefaultParagraphFont"/>
    <w:link w:val="CommentText"/>
    <w:uiPriority w:val="99"/>
    <w:semiHidden/>
    <w:rsid w:val="00B76924"/>
    <w:rPr>
      <w:sz w:val="20"/>
      <w:szCs w:val="20"/>
    </w:rPr>
  </w:style>
  <w:style w:type="paragraph" w:styleId="CommentSubject">
    <w:name w:val="annotation subject"/>
    <w:basedOn w:val="CommentText"/>
    <w:next w:val="CommentText"/>
    <w:link w:val="CommentSubjectChar"/>
    <w:uiPriority w:val="99"/>
    <w:semiHidden/>
    <w:unhideWhenUsed/>
    <w:rsid w:val="00B76924"/>
    <w:rPr>
      <w:b/>
      <w:bCs/>
    </w:rPr>
  </w:style>
  <w:style w:type="character" w:customStyle="1" w:styleId="CommentSubjectChar">
    <w:name w:val="Comment Subject Char"/>
    <w:basedOn w:val="CommentTextChar"/>
    <w:link w:val="CommentSubject"/>
    <w:uiPriority w:val="99"/>
    <w:semiHidden/>
    <w:rsid w:val="00B76924"/>
    <w:rPr>
      <w:b/>
      <w:bCs/>
      <w:sz w:val="20"/>
      <w:szCs w:val="20"/>
    </w:rPr>
  </w:style>
  <w:style w:type="paragraph" w:styleId="BalloonText">
    <w:name w:val="Balloon Text"/>
    <w:basedOn w:val="Normal"/>
    <w:link w:val="BalloonTextChar"/>
    <w:uiPriority w:val="99"/>
    <w:semiHidden/>
    <w:unhideWhenUsed/>
    <w:rsid w:val="00B769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92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76924"/>
    <w:rPr>
      <w:sz w:val="16"/>
      <w:szCs w:val="16"/>
    </w:rPr>
  </w:style>
  <w:style w:type="paragraph" w:styleId="CommentText">
    <w:name w:val="annotation text"/>
    <w:basedOn w:val="Normal"/>
    <w:link w:val="CommentTextChar"/>
    <w:uiPriority w:val="99"/>
    <w:semiHidden/>
    <w:unhideWhenUsed/>
    <w:rsid w:val="00B76924"/>
    <w:pPr>
      <w:spacing w:line="240" w:lineRule="auto"/>
    </w:pPr>
    <w:rPr>
      <w:sz w:val="20"/>
      <w:szCs w:val="20"/>
    </w:rPr>
  </w:style>
  <w:style w:type="character" w:customStyle="1" w:styleId="CommentTextChar">
    <w:name w:val="Comment Text Char"/>
    <w:basedOn w:val="DefaultParagraphFont"/>
    <w:link w:val="CommentText"/>
    <w:uiPriority w:val="99"/>
    <w:semiHidden/>
    <w:rsid w:val="00B76924"/>
    <w:rPr>
      <w:sz w:val="20"/>
      <w:szCs w:val="20"/>
    </w:rPr>
  </w:style>
  <w:style w:type="paragraph" w:styleId="CommentSubject">
    <w:name w:val="annotation subject"/>
    <w:basedOn w:val="CommentText"/>
    <w:next w:val="CommentText"/>
    <w:link w:val="CommentSubjectChar"/>
    <w:uiPriority w:val="99"/>
    <w:semiHidden/>
    <w:unhideWhenUsed/>
    <w:rsid w:val="00B76924"/>
    <w:rPr>
      <w:b/>
      <w:bCs/>
    </w:rPr>
  </w:style>
  <w:style w:type="character" w:customStyle="1" w:styleId="CommentSubjectChar">
    <w:name w:val="Comment Subject Char"/>
    <w:basedOn w:val="CommentTextChar"/>
    <w:link w:val="CommentSubject"/>
    <w:uiPriority w:val="99"/>
    <w:semiHidden/>
    <w:rsid w:val="00B76924"/>
    <w:rPr>
      <w:b/>
      <w:bCs/>
      <w:sz w:val="20"/>
      <w:szCs w:val="20"/>
    </w:rPr>
  </w:style>
  <w:style w:type="paragraph" w:styleId="BalloonText">
    <w:name w:val="Balloon Text"/>
    <w:basedOn w:val="Normal"/>
    <w:link w:val="BalloonTextChar"/>
    <w:uiPriority w:val="99"/>
    <w:semiHidden/>
    <w:unhideWhenUsed/>
    <w:rsid w:val="00B769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92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645</Words>
  <Characters>3677</Characters>
  <Application>Microsoft Office Word</Application>
  <DocSecurity>0</DocSecurity>
  <Lines>30</Lines>
  <Paragraphs>8</Paragraphs>
  <ScaleCrop>false</ScaleCrop>
  <Company/>
  <LinksUpToDate>false</LinksUpToDate>
  <CharactersWithSpaces>4314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2022-06-17T11:23:00Z</dcterms:created>
  <dcterms:modified xsi:type="dcterms:W3CDTF">2022-06-17T11:34:00Z</dcterms:modified>
</cp:coreProperties>
</file>