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73CDA" w:rsidRPr="005126FA" w:rsidRDefault="005126FA" w:rsidP="005126FA">
      <w:pPr>
        <w:spacing w:after="240" w:line="218" w:lineRule="auto"/>
        <w:rPr>
          <w:rFonts w:ascii="Times New Roman" w:hAnsi="Times New Roman" w:cs="Times New Roman"/>
          <w:b/>
          <w:sz w:val="32"/>
          <w:szCs w:val="32"/>
        </w:rPr>
      </w:pPr>
      <w:bookmarkStart w:id="0" w:name="page1"/>
      <w:bookmarkEnd w:id="0"/>
      <w:r w:rsidRPr="005126FA">
        <w:rPr>
          <w:rFonts w:ascii="Times New Roman" w:hAnsi="Times New Roman" w:cs="Times New Roman"/>
          <w:b/>
          <w:sz w:val="32"/>
          <w:szCs w:val="32"/>
        </w:rPr>
        <w:t>Gastrointestinal motility in the very preterm infant and its implications for clinical care</w:t>
      </w:r>
    </w:p>
    <w:p w:rsidR="005126FA" w:rsidRDefault="005126FA" w:rsidP="005126FA">
      <w:pPr>
        <w:spacing w:after="120"/>
        <w:rPr>
          <w:rFonts w:ascii="Times New Roman" w:hAnsi="Times New Roman" w:cs="Times New Roman"/>
          <w:sz w:val="24"/>
          <w:szCs w:val="32"/>
          <w:vertAlign w:val="superscript"/>
        </w:rPr>
      </w:pPr>
      <w:proofErr w:type="spellStart"/>
      <w:r w:rsidRPr="00BD23A6">
        <w:rPr>
          <w:rFonts w:ascii="Times New Roman" w:hAnsi="Times New Roman" w:cs="Times New Roman"/>
          <w:sz w:val="24"/>
          <w:szCs w:val="32"/>
        </w:rPr>
        <w:t>Colussi-Pel</w:t>
      </w:r>
      <w:r>
        <w:rPr>
          <w:rFonts w:ascii="Times New Roman" w:hAnsi="Times New Roman" w:cs="Times New Roman"/>
          <w:sz w:val="24"/>
          <w:szCs w:val="32"/>
        </w:rPr>
        <w:t>aez</w:t>
      </w:r>
      <w:proofErr w:type="spellEnd"/>
      <w:r>
        <w:rPr>
          <w:rFonts w:ascii="Times New Roman" w:hAnsi="Times New Roman" w:cs="Times New Roman"/>
          <w:sz w:val="24"/>
          <w:szCs w:val="32"/>
        </w:rPr>
        <w:t xml:space="preserve"> Mariana</w:t>
      </w:r>
      <w:r w:rsidRPr="00BD23A6">
        <w:rPr>
          <w:rFonts w:ascii="Times New Roman" w:hAnsi="Times New Roman" w:cs="Times New Roman"/>
          <w:sz w:val="24"/>
          <w:szCs w:val="32"/>
          <w:vertAlign w:val="superscript"/>
        </w:rPr>
        <w:t>1</w:t>
      </w:r>
      <w:r>
        <w:rPr>
          <w:rFonts w:ascii="Times New Roman" w:hAnsi="Times New Roman" w:cs="Times New Roman"/>
          <w:sz w:val="24"/>
          <w:szCs w:val="32"/>
          <w:vertAlign w:val="superscript"/>
        </w:rPr>
        <w:t>*</w:t>
      </w:r>
      <w:r>
        <w:rPr>
          <w:rFonts w:ascii="Times New Roman" w:hAnsi="Times New Roman" w:cs="Times New Roman"/>
          <w:sz w:val="24"/>
          <w:szCs w:val="32"/>
        </w:rPr>
        <w:t>, Dempsey Eugene</w:t>
      </w:r>
      <w:r w:rsidRPr="00BD23A6">
        <w:rPr>
          <w:rFonts w:ascii="Times New Roman" w:hAnsi="Times New Roman" w:cs="Times New Roman"/>
          <w:sz w:val="24"/>
          <w:szCs w:val="32"/>
          <w:vertAlign w:val="superscript"/>
        </w:rPr>
        <w:t>1</w:t>
      </w:r>
      <w:proofErr w:type="gramStart"/>
      <w:r w:rsidRPr="00BD23A6">
        <w:rPr>
          <w:rFonts w:ascii="Times New Roman" w:hAnsi="Times New Roman" w:cs="Times New Roman"/>
          <w:sz w:val="24"/>
          <w:szCs w:val="32"/>
          <w:vertAlign w:val="superscript"/>
        </w:rPr>
        <w:t>,2</w:t>
      </w:r>
      <w:proofErr w:type="gramEnd"/>
      <w:r w:rsidRPr="00BD23A6">
        <w:rPr>
          <w:rFonts w:ascii="Times New Roman" w:hAnsi="Times New Roman" w:cs="Times New Roman"/>
          <w:sz w:val="24"/>
          <w:szCs w:val="32"/>
          <w:vertAlign w:val="superscript"/>
        </w:rPr>
        <w:t xml:space="preserve"> </w:t>
      </w:r>
      <w:r>
        <w:rPr>
          <w:rFonts w:ascii="Times New Roman" w:hAnsi="Times New Roman" w:cs="Times New Roman"/>
          <w:sz w:val="24"/>
          <w:szCs w:val="32"/>
        </w:rPr>
        <w:t xml:space="preserve">and </w:t>
      </w:r>
      <w:r w:rsidRPr="00BD23A6">
        <w:rPr>
          <w:rFonts w:ascii="Times New Roman" w:hAnsi="Times New Roman" w:cs="Times New Roman"/>
          <w:sz w:val="24"/>
          <w:szCs w:val="32"/>
        </w:rPr>
        <w:t>Healy David</w:t>
      </w:r>
      <w:r w:rsidRPr="00BD23A6">
        <w:rPr>
          <w:rFonts w:ascii="Times New Roman" w:hAnsi="Times New Roman" w:cs="Times New Roman"/>
          <w:sz w:val="24"/>
          <w:szCs w:val="32"/>
          <w:vertAlign w:val="superscript"/>
        </w:rPr>
        <w:t>1,2</w:t>
      </w:r>
    </w:p>
    <w:p w:rsidR="005126FA" w:rsidRPr="00BD23A6" w:rsidRDefault="005126FA" w:rsidP="005126FA">
      <w:pPr>
        <w:rPr>
          <w:rFonts w:ascii="Times New Roman" w:hAnsi="Times New Roman" w:cs="Times New Roman"/>
          <w:sz w:val="22"/>
          <w:szCs w:val="32"/>
        </w:rPr>
      </w:pPr>
      <w:r w:rsidRPr="00BD23A6">
        <w:rPr>
          <w:rFonts w:ascii="Times New Roman" w:hAnsi="Times New Roman" w:cs="Times New Roman"/>
          <w:sz w:val="22"/>
          <w:szCs w:val="32"/>
          <w:vertAlign w:val="superscript"/>
        </w:rPr>
        <w:t>1</w:t>
      </w:r>
      <w:r w:rsidRPr="00BD23A6">
        <w:rPr>
          <w:rFonts w:ascii="Times New Roman" w:hAnsi="Times New Roman" w:cs="Times New Roman"/>
          <w:sz w:val="22"/>
          <w:szCs w:val="32"/>
        </w:rPr>
        <w:t>University College Cork, Ireland</w:t>
      </w:r>
    </w:p>
    <w:p w:rsidR="005126FA" w:rsidRDefault="005126FA" w:rsidP="005126FA">
      <w:pPr>
        <w:spacing w:after="240"/>
        <w:rPr>
          <w:rFonts w:ascii="Times New Roman" w:hAnsi="Times New Roman" w:cs="Times New Roman"/>
          <w:sz w:val="22"/>
          <w:szCs w:val="32"/>
        </w:rPr>
      </w:pPr>
      <w:r w:rsidRPr="00BD23A6">
        <w:rPr>
          <w:rFonts w:ascii="Times New Roman" w:hAnsi="Times New Roman" w:cs="Times New Roman"/>
          <w:sz w:val="22"/>
          <w:szCs w:val="32"/>
          <w:vertAlign w:val="superscript"/>
        </w:rPr>
        <w:t>2</w:t>
      </w:r>
      <w:r w:rsidRPr="00BD23A6">
        <w:rPr>
          <w:rFonts w:ascii="Times New Roman" w:hAnsi="Times New Roman" w:cs="Times New Roman"/>
          <w:sz w:val="22"/>
          <w:szCs w:val="32"/>
        </w:rPr>
        <w:t>Cork University Maternity Hospital, Ireland</w:t>
      </w:r>
    </w:p>
    <w:p w:rsidR="005126FA" w:rsidRDefault="005126FA" w:rsidP="005126FA">
      <w:pPr>
        <w:spacing w:after="120"/>
        <w:jc w:val="center"/>
        <w:rPr>
          <w:rFonts w:ascii="Times New Roman" w:hAnsi="Times New Roman" w:cs="Times New Roman"/>
          <w:b/>
          <w:sz w:val="24"/>
          <w:szCs w:val="32"/>
        </w:rPr>
      </w:pPr>
      <w:r w:rsidRPr="00BD23A6">
        <w:rPr>
          <w:rFonts w:ascii="Times New Roman" w:hAnsi="Times New Roman" w:cs="Times New Roman"/>
          <w:b/>
          <w:sz w:val="24"/>
          <w:szCs w:val="32"/>
        </w:rPr>
        <w:t>Abstract</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Background:</w:t>
      </w:r>
      <w:r w:rsidRPr="00BD23A6">
        <w:rPr>
          <w:rFonts w:ascii="Times New Roman" w:hAnsi="Times New Roman" w:cs="Times New Roman"/>
          <w:szCs w:val="32"/>
        </w:rPr>
        <w:t xml:space="preserve">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w:t>
      </w:r>
      <w:proofErr w:type="spellStart"/>
      <w:r w:rsidRPr="00BD23A6">
        <w:rPr>
          <w:rFonts w:ascii="Times New Roman" w:hAnsi="Times New Roman" w:cs="Times New Roman"/>
          <w:szCs w:val="32"/>
        </w:rPr>
        <w:t>microbiota</w:t>
      </w:r>
      <w:proofErr w:type="spellEnd"/>
      <w:r w:rsidRPr="00BD23A6">
        <w:rPr>
          <w:rFonts w:ascii="Times New Roman" w:hAnsi="Times New Roman" w:cs="Times New Roman"/>
          <w:szCs w:val="32"/>
        </w:rPr>
        <w:t xml:space="preserve"> composition may influence gastric emptying in the preterm infant.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Objectives:</w:t>
      </w:r>
      <w:r w:rsidRPr="00BD23A6">
        <w:rPr>
          <w:rFonts w:ascii="Times New Roman" w:hAnsi="Times New Roman" w:cs="Times New Roman"/>
          <w:szCs w:val="32"/>
        </w:rPr>
        <w:t xml:space="preserve"> This study aims to identify the prenatal, perinatal, and postnatal factors that influence gastrointestinal motility in the preterm infant. The primary objective is to establish the relationship between feeding and stooling </w:t>
      </w:r>
      <w:r w:rsidR="009A48B3" w:rsidRPr="00BD23A6">
        <w:rPr>
          <w:rFonts w:ascii="Times New Roman" w:hAnsi="Times New Roman" w:cs="Times New Roman"/>
          <w:szCs w:val="32"/>
        </w:rPr>
        <w:t>behavior</w:t>
      </w:r>
      <w:r w:rsidRPr="00BD23A6">
        <w:rPr>
          <w:rFonts w:ascii="Times New Roman" w:hAnsi="Times New Roman" w:cs="Times New Roman"/>
          <w:szCs w:val="32"/>
        </w:rPr>
        <w:t xml:space="preserve"> in preterm infants &lt;32 weeks gestation, in addition to exploring factors that influence this relationship.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Methods:</w:t>
      </w:r>
      <w:r w:rsidRPr="00BD23A6">
        <w:rPr>
          <w:rFonts w:ascii="Times New Roman" w:hAnsi="Times New Roman" w:cs="Times New Roman"/>
          <w:szCs w:val="32"/>
        </w:rPr>
        <w:t xml:space="preserve"> This retrospective cohort study looked at a group of n=129 preterm infants &lt;32 weeks gestation born at the Cork University Maternity Hospital (CUMH) between 2017 and 2021. Data was collected from the CUMH electronic record system and subsequently </w:t>
      </w:r>
      <w:r w:rsidR="009A48B3" w:rsidRPr="00BD23A6">
        <w:rPr>
          <w:rFonts w:ascii="Times New Roman" w:hAnsi="Times New Roman" w:cs="Times New Roman"/>
          <w:szCs w:val="32"/>
        </w:rPr>
        <w:t>analyzed</w:t>
      </w:r>
      <w:r w:rsidRPr="00BD23A6">
        <w:rPr>
          <w:rFonts w:ascii="Times New Roman" w:hAnsi="Times New Roman" w:cs="Times New Roman"/>
          <w:szCs w:val="32"/>
        </w:rPr>
        <w:t xml:space="preserve"> using SPSS.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Results:</w:t>
      </w:r>
      <w:r w:rsidRPr="00BD23A6">
        <w:rPr>
          <w:rFonts w:ascii="Times New Roman" w:hAnsi="Times New Roman" w:cs="Times New Roman"/>
          <w:szCs w:val="32"/>
        </w:rPr>
        <w:t xml:space="preserve"> Preterm infants with lower gestational ages stool less frequently in the first week of life compared to the second week (p=0.013). However, a </w:t>
      </w:r>
      <w:proofErr w:type="spellStart"/>
      <w:r w:rsidRPr="00BD23A6">
        <w:rPr>
          <w:rFonts w:ascii="Times New Roman" w:hAnsi="Times New Roman" w:cs="Times New Roman"/>
          <w:szCs w:val="32"/>
        </w:rPr>
        <w:t>univariate</w:t>
      </w:r>
      <w:proofErr w:type="spellEnd"/>
      <w:r w:rsidRPr="00BD23A6">
        <w:rPr>
          <w:rFonts w:ascii="Times New Roman" w:hAnsi="Times New Roman" w:cs="Times New Roman"/>
          <w:szCs w:val="32"/>
        </w:rPr>
        <w:t xml:space="preserve"> ANOVA, found that the primary feed type of maternal breast milk had the strongest influence over increased stooling frequency in the second week of life (p=0.009)</w:t>
      </w:r>
      <w:r w:rsidR="009A48B3">
        <w:rPr>
          <w:rFonts w:ascii="Times New Roman" w:hAnsi="Times New Roman" w:cs="Times New Roman"/>
          <w:szCs w:val="32"/>
        </w:rPr>
        <w:t xml:space="preserve"> (F</w:t>
      </w:r>
      <w:r w:rsidR="00582702">
        <w:rPr>
          <w:rFonts w:ascii="Times New Roman" w:hAnsi="Times New Roman" w:cs="Times New Roman"/>
          <w:szCs w:val="32"/>
        </w:rPr>
        <w:t>igure 1</w:t>
      </w:r>
      <w:r w:rsidR="009A48B3">
        <w:rPr>
          <w:rFonts w:ascii="Times New Roman" w:hAnsi="Times New Roman" w:cs="Times New Roman"/>
          <w:szCs w:val="32"/>
        </w:rPr>
        <w:t>)</w:t>
      </w:r>
      <w:r w:rsidRPr="00BD23A6">
        <w:rPr>
          <w:rFonts w:ascii="Times New Roman" w:hAnsi="Times New Roman" w:cs="Times New Roman"/>
          <w:szCs w:val="32"/>
        </w:rPr>
        <w:t xml:space="preserve">. There was also a positive correlation between preterm infants reaching full enteral feeds earlier and transitioning from meconium to normal stool earlier (p&lt;0.001).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Conclusion:</w:t>
      </w:r>
      <w:r w:rsidRPr="00BD23A6">
        <w:rPr>
          <w:rFonts w:ascii="Times New Roman" w:hAnsi="Times New Roman" w:cs="Times New Roman"/>
          <w:szCs w:val="32"/>
        </w:rPr>
        <w:t xml:space="preserve"> Our results suggest that feed advancement can influence earlier transition to normal stool. Associations like these, between feeding regi</w:t>
      </w:r>
      <w:bookmarkStart w:id="1" w:name="_GoBack"/>
      <w:bookmarkEnd w:id="1"/>
      <w:r w:rsidRPr="00BD23A6">
        <w:rPr>
          <w:rFonts w:ascii="Times New Roman" w:hAnsi="Times New Roman" w:cs="Times New Roman"/>
          <w:szCs w:val="32"/>
        </w:rPr>
        <w:t xml:space="preserve">mens received and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early weeks of life can aid CUMH to identify patterns and optimize care of preterm neonates. Future work could look at how early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first two weeks of life affects stooling habits into the first two years of life.</w:t>
      </w:r>
    </w:p>
    <w:p w:rsidR="00A73CDA" w:rsidRPr="005126FA" w:rsidRDefault="00AC40CC">
      <w:pPr>
        <w:spacing w:line="20" w:lineRule="exact"/>
        <w:rPr>
          <w:rFonts w:ascii="Times New Roman" w:eastAsia="Times New Roman" w:hAnsi="Times New Roman" w:cs="Times New Roman"/>
          <w:sz w:val="24"/>
        </w:rPr>
      </w:pPr>
      <w:r>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3.5pt;margin-top:14.35pt;width:128.05pt;height:128.05pt;z-index:-3">
            <v:imagedata r:id="rId6" o:title=""/>
          </v:shape>
        </w:pict>
      </w:r>
    </w:p>
    <w:p w:rsidR="00A73CDA" w:rsidRPr="005126FA" w:rsidRDefault="00A73CDA">
      <w:pPr>
        <w:spacing w:line="376" w:lineRule="exact"/>
        <w:rPr>
          <w:rFonts w:ascii="Times New Roman" w:eastAsia="Times New Roman" w:hAnsi="Times New Roman" w:cs="Times New Roman"/>
          <w:sz w:val="24"/>
        </w:rPr>
      </w:pPr>
    </w:p>
    <w:p w:rsidR="00A73CDA" w:rsidRPr="005126FA" w:rsidRDefault="00582702">
      <w:pPr>
        <w:spacing w:line="0" w:lineRule="atLeast"/>
        <w:ind w:left="4340"/>
        <w:rPr>
          <w:rFonts w:ascii="Times New Roman" w:hAnsi="Times New Roman" w:cs="Times New Roman"/>
          <w:b/>
          <w:color w:val="404040"/>
          <w:sz w:val="16"/>
        </w:rPr>
      </w:pPr>
      <w:r w:rsidRPr="005126FA">
        <w:rPr>
          <w:rFonts w:ascii="Times New Roman" w:hAnsi="Times New Roman" w:cs="Times New Roman"/>
          <w:b/>
          <w:color w:val="404040"/>
          <w:sz w:val="16"/>
        </w:rPr>
        <w:t>4%</w:t>
      </w:r>
    </w:p>
    <w:p w:rsidR="00A73CDA" w:rsidRPr="005126FA" w:rsidRDefault="00A73CDA">
      <w:pPr>
        <w:spacing w:line="194" w:lineRule="exact"/>
        <w:rPr>
          <w:rFonts w:ascii="Times New Roman" w:eastAsia="Times New Roman" w:hAnsi="Times New Roman" w:cs="Times New Roman"/>
          <w:sz w:val="24"/>
        </w:rPr>
      </w:pPr>
    </w:p>
    <w:p w:rsidR="00A73CDA" w:rsidRPr="005126FA" w:rsidRDefault="00582702">
      <w:pPr>
        <w:spacing w:line="0" w:lineRule="atLeast"/>
        <w:ind w:left="3700"/>
        <w:rPr>
          <w:rFonts w:ascii="Times New Roman" w:hAnsi="Times New Roman" w:cs="Times New Roman"/>
          <w:b/>
          <w:color w:val="404040"/>
          <w:sz w:val="16"/>
        </w:rPr>
      </w:pPr>
      <w:r w:rsidRPr="005126FA">
        <w:rPr>
          <w:rFonts w:ascii="Times New Roman" w:hAnsi="Times New Roman" w:cs="Times New Roman"/>
          <w:b/>
          <w:color w:val="404040"/>
          <w:sz w:val="16"/>
        </w:rPr>
        <w:t>15%</w:t>
      </w:r>
    </w:p>
    <w:p w:rsidR="00A73CDA" w:rsidRPr="005126FA" w:rsidRDefault="00AC40CC">
      <w:pPr>
        <w:spacing w:line="20" w:lineRule="exact"/>
        <w:rPr>
          <w:rFonts w:ascii="Times New Roman" w:eastAsia="Times New Roman" w:hAnsi="Times New Roman" w:cs="Times New Roman"/>
          <w:sz w:val="24"/>
        </w:rPr>
      </w:pPr>
      <w:r>
        <w:rPr>
          <w:rFonts w:ascii="Times New Roman" w:hAnsi="Times New Roman" w:cs="Times New Roman"/>
          <w:b/>
          <w:color w:val="404040"/>
          <w:sz w:val="16"/>
        </w:rPr>
        <w:pict>
          <v:line id="_x0000_s1027" style="position:absolute;z-index:-2" from="297.15pt,21.9pt" to="303.6pt,21.9pt" strokecolor="white" strokeweight="1.5pt"/>
        </w:pict>
      </w:r>
      <w:r>
        <w:rPr>
          <w:rFonts w:ascii="Times New Roman" w:hAnsi="Times New Roman" w:cs="Times New Roman"/>
          <w:b/>
          <w:color w:val="404040"/>
          <w:sz w:val="16"/>
        </w:rPr>
        <w:pict>
          <v:line id="_x0000_s1028" style="position:absolute;z-index:-1" from="297.15pt,33.3pt" to="303.6pt,33.3pt" strokecolor="white" strokeweight="1.5pt"/>
        </w:pict>
      </w:r>
    </w:p>
    <w:p w:rsidR="00A73CDA" w:rsidRPr="005126FA" w:rsidRDefault="00A73CDA">
      <w:pPr>
        <w:spacing w:line="246" w:lineRule="exact"/>
        <w:rPr>
          <w:rFonts w:ascii="Times New Roman" w:eastAsia="Times New Roman" w:hAnsi="Times New Roman" w:cs="Times New Roman"/>
          <w:sz w:val="24"/>
        </w:rPr>
      </w:pPr>
    </w:p>
    <w:p w:rsidR="00A73CDA" w:rsidRPr="005126FA" w:rsidRDefault="00AC40CC">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5" type="#_x0000_t75" style="width:6.35pt;height:6.35pt">
            <v:imagedata r:id="rId7" o:title=""/>
          </v:shape>
        </w:pict>
      </w:r>
      <w:r>
        <w:rPr>
          <w:rFonts w:ascii="Times New Roman" w:eastAsia="Times New Roman" w:hAnsi="Times New Roman" w:cs="Times New Roman"/>
          <w:i/>
          <w:sz w:val="18"/>
          <w:szCs w:val="18"/>
        </w:rPr>
        <w:pict>
          <v:shape id="_x0000_i1026" type="#_x0000_t75" style="width:1.75pt;height:6.35pt">
            <v:imagedata r:id="rId8" o:title=""/>
          </v:shape>
        </w:pict>
      </w:r>
      <w:r w:rsidR="00582702" w:rsidRPr="005126FA">
        <w:rPr>
          <w:rFonts w:ascii="Times New Roman" w:hAnsi="Times New Roman" w:cs="Times New Roman"/>
          <w:i/>
          <w:color w:val="000000"/>
          <w:sz w:val="18"/>
          <w:szCs w:val="18"/>
        </w:rPr>
        <w:t>MBM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AC40CC">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7" type="#_x0000_t75" style="width:6.35pt;height:6.35pt">
            <v:imagedata r:id="rId9" o:title=""/>
          </v:shape>
        </w:pict>
      </w:r>
      <w:r w:rsidR="00582702" w:rsidRPr="005126FA">
        <w:rPr>
          <w:rFonts w:ascii="Times New Roman" w:hAnsi="Times New Roman" w:cs="Times New Roman"/>
          <w:i/>
          <w:color w:val="000000"/>
          <w:sz w:val="18"/>
          <w:szCs w:val="18"/>
        </w:rPr>
        <w:t>DBM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AC40CC">
      <w:pPr>
        <w:spacing w:line="0" w:lineRule="atLeast"/>
        <w:ind w:left="5940"/>
        <w:rPr>
          <w:rFonts w:ascii="Times New Roman" w:hAnsi="Times New Roman" w:cs="Times New Roman"/>
          <w:i/>
          <w:color w:val="000000"/>
          <w:sz w:val="18"/>
          <w:szCs w:val="18"/>
        </w:rPr>
      </w:pPr>
      <w:r>
        <w:rPr>
          <w:rFonts w:ascii="Times New Roman" w:eastAsia="Times New Roman" w:hAnsi="Times New Roman" w:cs="Times New Roman"/>
          <w:i/>
          <w:sz w:val="18"/>
          <w:szCs w:val="18"/>
        </w:rPr>
        <w:pict>
          <v:shape id="_x0000_i1028" type="#_x0000_t75" style="width:6.35pt;height:6.35pt">
            <v:imagedata r:id="rId10" o:title=""/>
          </v:shape>
        </w:pict>
      </w:r>
      <w:r>
        <w:rPr>
          <w:rFonts w:ascii="Times New Roman" w:eastAsia="Times New Roman" w:hAnsi="Times New Roman" w:cs="Times New Roman"/>
          <w:i/>
          <w:sz w:val="18"/>
          <w:szCs w:val="18"/>
        </w:rPr>
        <w:pict>
          <v:shape id="_x0000_i1029" type="#_x0000_t75" style="width:1.75pt;height:6.35pt">
            <v:imagedata r:id="rId8" o:title=""/>
          </v:shape>
        </w:pict>
      </w:r>
      <w:r w:rsidR="00582702" w:rsidRPr="005126FA">
        <w:rPr>
          <w:rFonts w:ascii="Times New Roman" w:hAnsi="Times New Roman" w:cs="Times New Roman"/>
          <w:i/>
          <w:color w:val="000000"/>
          <w:sz w:val="18"/>
          <w:szCs w:val="18"/>
        </w:rPr>
        <w:t>Formula</w:t>
      </w:r>
    </w:p>
    <w:p w:rsidR="00A73CDA" w:rsidRPr="005126FA" w:rsidRDefault="00A73CDA">
      <w:pPr>
        <w:spacing w:line="357" w:lineRule="exact"/>
        <w:rPr>
          <w:rFonts w:ascii="Times New Roman" w:eastAsia="Times New Roman" w:hAnsi="Times New Roman" w:cs="Times New Roman"/>
          <w:sz w:val="24"/>
        </w:rPr>
      </w:pPr>
    </w:p>
    <w:p w:rsidR="00A73CDA" w:rsidRPr="005126FA" w:rsidRDefault="00582702">
      <w:pPr>
        <w:spacing w:line="0" w:lineRule="atLeast"/>
        <w:ind w:left="4920"/>
        <w:rPr>
          <w:rFonts w:ascii="Times New Roman" w:hAnsi="Times New Roman" w:cs="Times New Roman"/>
          <w:b/>
          <w:color w:val="404040"/>
          <w:sz w:val="16"/>
        </w:rPr>
      </w:pPr>
      <w:r w:rsidRPr="005126FA">
        <w:rPr>
          <w:rFonts w:ascii="Times New Roman" w:hAnsi="Times New Roman" w:cs="Times New Roman"/>
          <w:b/>
          <w:color w:val="404040"/>
          <w:sz w:val="16"/>
        </w:rPr>
        <w:t>81%</w:t>
      </w:r>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30" w:lineRule="exact"/>
        <w:rPr>
          <w:rFonts w:ascii="Times New Roman" w:eastAsia="Times New Roman" w:hAnsi="Times New Roman" w:cs="Times New Roman"/>
          <w:sz w:val="24"/>
        </w:rPr>
      </w:pPr>
    </w:p>
    <w:p w:rsidR="005126FA" w:rsidRPr="005126FA" w:rsidRDefault="005126FA">
      <w:pPr>
        <w:spacing w:line="0" w:lineRule="atLeast"/>
        <w:ind w:left="2540"/>
        <w:rPr>
          <w:rFonts w:ascii="Times New Roman" w:hAnsi="Times New Roman" w:cs="Times New Roman"/>
          <w:i/>
          <w:sz w:val="18"/>
        </w:rPr>
      </w:pPr>
      <w:proofErr w:type="gramStart"/>
      <w:r w:rsidRPr="005126FA">
        <w:rPr>
          <w:rFonts w:ascii="Times New Roman" w:hAnsi="Times New Roman" w:cs="Times New Roman"/>
          <w:b/>
          <w:i/>
          <w:sz w:val="18"/>
        </w:rPr>
        <w:t>Figure 1.</w:t>
      </w:r>
      <w:proofErr w:type="gramEnd"/>
      <w:r w:rsidR="00582702" w:rsidRPr="005126FA">
        <w:rPr>
          <w:rFonts w:ascii="Times New Roman" w:hAnsi="Times New Roman" w:cs="Times New Roman"/>
          <w:i/>
          <w:sz w:val="18"/>
        </w:rPr>
        <w:t xml:space="preserve"> Primary feed type. Most of the preterm infants were</w:t>
      </w:r>
      <w:r w:rsidRPr="005126FA">
        <w:rPr>
          <w:rFonts w:ascii="Times New Roman" w:hAnsi="Times New Roman" w:cs="Times New Roman"/>
          <w:i/>
          <w:sz w:val="18"/>
        </w:rPr>
        <w:t xml:space="preserve"> </w:t>
      </w:r>
      <w:r w:rsidR="00582702" w:rsidRPr="005126FA">
        <w:rPr>
          <w:rFonts w:ascii="Times New Roman" w:hAnsi="Times New Roman" w:cs="Times New Roman"/>
          <w:i/>
          <w:sz w:val="18"/>
        </w:rPr>
        <w:t xml:space="preserve">primarily feed maternal breast milk. </w:t>
      </w:r>
    </w:p>
    <w:p w:rsidR="005126FA" w:rsidRPr="005126FA" w:rsidRDefault="005126FA">
      <w:pPr>
        <w:spacing w:line="0" w:lineRule="atLeast"/>
        <w:ind w:left="2540"/>
        <w:rPr>
          <w:rFonts w:ascii="Times New Roman" w:hAnsi="Times New Roman" w:cs="Times New Roman"/>
          <w:i/>
          <w:sz w:val="18"/>
        </w:rPr>
      </w:pPr>
      <w:r w:rsidRPr="005126FA">
        <w:rPr>
          <w:rFonts w:ascii="Times New Roman" w:hAnsi="Times New Roman" w:cs="Times New Roman"/>
          <w:i/>
          <w:sz w:val="18"/>
        </w:rPr>
        <w:t>MBM</w:t>
      </w:r>
      <w:r w:rsidR="00582702" w:rsidRPr="005126FA">
        <w:rPr>
          <w:rFonts w:ascii="Times New Roman" w:hAnsi="Times New Roman" w:cs="Times New Roman"/>
          <w:i/>
          <w:sz w:val="18"/>
        </w:rPr>
        <w:t xml:space="preserve">= maternal breast milk, </w:t>
      </w:r>
    </w:p>
    <w:p w:rsidR="00A73CDA" w:rsidRPr="005126FA" w:rsidRDefault="00582702">
      <w:pPr>
        <w:spacing w:line="0" w:lineRule="atLeast"/>
        <w:ind w:left="2540"/>
        <w:rPr>
          <w:rFonts w:ascii="Times New Roman" w:hAnsi="Times New Roman" w:cs="Times New Roman"/>
          <w:i/>
          <w:sz w:val="18"/>
        </w:rPr>
      </w:pPr>
      <w:r w:rsidRPr="005126FA">
        <w:rPr>
          <w:rFonts w:ascii="Times New Roman" w:hAnsi="Times New Roman" w:cs="Times New Roman"/>
          <w:i/>
          <w:sz w:val="18"/>
        </w:rPr>
        <w:t>DBM</w:t>
      </w:r>
      <w:r w:rsidR="005126FA" w:rsidRPr="005126FA">
        <w:rPr>
          <w:rFonts w:ascii="Times New Roman" w:hAnsi="Times New Roman" w:cs="Times New Roman"/>
          <w:i/>
          <w:sz w:val="18"/>
        </w:rPr>
        <w:t>=</w:t>
      </w:r>
      <w:r w:rsidRPr="005126FA">
        <w:rPr>
          <w:rFonts w:ascii="Times New Roman" w:hAnsi="Times New Roman" w:cs="Times New Roman"/>
          <w:i/>
          <w:sz w:val="18"/>
        </w:rPr>
        <w:t>donor breast milk.</w:t>
      </w:r>
    </w:p>
    <w:p w:rsidR="00A73CDA" w:rsidRDefault="00A73CDA" w:rsidP="005126FA">
      <w:pPr>
        <w:tabs>
          <w:tab w:val="left" w:pos="720"/>
        </w:tabs>
        <w:spacing w:line="226" w:lineRule="auto"/>
        <w:ind w:right="500"/>
        <w:rPr>
          <w:rFonts w:ascii="Times New Roman" w:eastAsia="Times New Roman" w:hAnsi="Times New Roman" w:cs="Times New Roman"/>
          <w:sz w:val="24"/>
        </w:rPr>
      </w:pPr>
    </w:p>
    <w:p w:rsidR="00A73CDA" w:rsidRPr="005126FA" w:rsidRDefault="00582702" w:rsidP="005126FA">
      <w:pPr>
        <w:spacing w:after="120" w:line="0" w:lineRule="atLeast"/>
        <w:rPr>
          <w:rFonts w:ascii="Times New Roman" w:hAnsi="Times New Roman" w:cs="Times New Roman"/>
          <w:b/>
          <w:sz w:val="24"/>
        </w:rPr>
      </w:pPr>
      <w:bookmarkStart w:id="2" w:name="page2"/>
      <w:bookmarkEnd w:id="2"/>
      <w:r w:rsidRPr="005126FA">
        <w:rPr>
          <w:rFonts w:ascii="Times New Roman" w:hAnsi="Times New Roman" w:cs="Times New Roman"/>
          <w:b/>
          <w:sz w:val="24"/>
        </w:rPr>
        <w:t>Biography</w:t>
      </w:r>
    </w:p>
    <w:p w:rsidR="00A73CDA" w:rsidRPr="005126FA" w:rsidRDefault="00582702" w:rsidP="005126FA">
      <w:pPr>
        <w:spacing w:line="243" w:lineRule="auto"/>
        <w:jc w:val="both"/>
        <w:rPr>
          <w:rFonts w:ascii="Times New Roman" w:hAnsi="Times New Roman" w:cs="Times New Roman"/>
        </w:rPr>
      </w:pPr>
      <w:r w:rsidRPr="005126FA">
        <w:rPr>
          <w:rFonts w:ascii="Times New Roman" w:hAnsi="Times New Roman" w:cs="Times New Roman"/>
        </w:rPr>
        <w:t xml:space="preserve">Mariana </w:t>
      </w:r>
      <w:proofErr w:type="spellStart"/>
      <w:r w:rsidRPr="005126FA">
        <w:rPr>
          <w:rFonts w:ascii="Times New Roman" w:hAnsi="Times New Roman" w:cs="Times New Roman"/>
        </w:rPr>
        <w:t>Colussi-Pelaez</w:t>
      </w:r>
      <w:proofErr w:type="spellEnd"/>
      <w:r w:rsidRPr="005126FA">
        <w:rPr>
          <w:rFonts w:ascii="Times New Roman" w:hAnsi="Times New Roman" w:cs="Times New Roman"/>
        </w:rPr>
        <w:t xml:space="preserve"> is a medical student at the University College Cork, in Cork, Ireland. She completed her Bachelor of Science in Microbiology at Oregon State University in 2019. She will graduate from University College Cork in June 2023. She would like to pursue her medical training in </w:t>
      </w:r>
      <w:proofErr w:type="spellStart"/>
      <w:r w:rsidRPr="005126FA">
        <w:rPr>
          <w:rFonts w:ascii="Times New Roman" w:hAnsi="Times New Roman" w:cs="Times New Roman"/>
        </w:rPr>
        <w:t>Paediatrics</w:t>
      </w:r>
      <w:proofErr w:type="spellEnd"/>
      <w:r w:rsidRPr="005126FA">
        <w:rPr>
          <w:rFonts w:ascii="Times New Roman" w:hAnsi="Times New Roman" w:cs="Times New Roman"/>
        </w:rPr>
        <w:t xml:space="preserve"> in the United States. Her research interests include neonatology and the influence of the gut </w:t>
      </w:r>
      <w:proofErr w:type="spellStart"/>
      <w:r w:rsidRPr="005126FA">
        <w:rPr>
          <w:rFonts w:ascii="Times New Roman" w:hAnsi="Times New Roman" w:cs="Times New Roman"/>
        </w:rPr>
        <w:t>microbiota</w:t>
      </w:r>
      <w:proofErr w:type="spellEnd"/>
      <w:r w:rsidRPr="005126FA">
        <w:rPr>
          <w:rFonts w:ascii="Times New Roman" w:hAnsi="Times New Roman" w:cs="Times New Roman"/>
        </w:rPr>
        <w:t xml:space="preserve"> on infant health.</w:t>
      </w:r>
    </w:p>
    <w:sectPr w:rsidR="00A73CDA" w:rsidRPr="005126FA">
      <w:pgSz w:w="12240" w:h="15840"/>
      <w:pgMar w:top="1440" w:right="1100" w:bottom="1440" w:left="720" w:header="0" w:footer="0" w:gutter="0"/>
      <w:cols w:space="0" w:equalWidth="0">
        <w:col w:w="104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7B23C6"/>
    <w:lvl w:ilvl="0" w:tplc="121612A2">
      <w:start w:val="1"/>
      <w:numFmt w:val="decimal"/>
      <w:lvlText w:val="%1."/>
      <w:lvlJc w:val="left"/>
    </w:lvl>
    <w:lvl w:ilvl="1" w:tplc="0F5470D0">
      <w:start w:val="1"/>
      <w:numFmt w:val="bullet"/>
      <w:lvlText w:val=""/>
      <w:lvlJc w:val="left"/>
    </w:lvl>
    <w:lvl w:ilvl="2" w:tplc="70BAEC8C">
      <w:start w:val="1"/>
      <w:numFmt w:val="bullet"/>
      <w:lvlText w:val=""/>
      <w:lvlJc w:val="left"/>
    </w:lvl>
    <w:lvl w:ilvl="3" w:tplc="65F6FB2C">
      <w:start w:val="1"/>
      <w:numFmt w:val="bullet"/>
      <w:lvlText w:val=""/>
      <w:lvlJc w:val="left"/>
    </w:lvl>
    <w:lvl w:ilvl="4" w:tplc="7CF8D136">
      <w:start w:val="1"/>
      <w:numFmt w:val="bullet"/>
      <w:lvlText w:val=""/>
      <w:lvlJc w:val="left"/>
    </w:lvl>
    <w:lvl w:ilvl="5" w:tplc="92D69F68">
      <w:start w:val="1"/>
      <w:numFmt w:val="bullet"/>
      <w:lvlText w:val=""/>
      <w:lvlJc w:val="left"/>
    </w:lvl>
    <w:lvl w:ilvl="6" w:tplc="0154582A">
      <w:start w:val="1"/>
      <w:numFmt w:val="bullet"/>
      <w:lvlText w:val=""/>
      <w:lvlJc w:val="left"/>
    </w:lvl>
    <w:lvl w:ilvl="7" w:tplc="DFCA0AC2">
      <w:start w:val="1"/>
      <w:numFmt w:val="bullet"/>
      <w:lvlText w:val=""/>
      <w:lvlJc w:val="left"/>
    </w:lvl>
    <w:lvl w:ilvl="8" w:tplc="18D03792">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3CDA"/>
    <w:rsid w:val="005126FA"/>
    <w:rsid w:val="005725C1"/>
    <w:rsid w:val="00582702"/>
    <w:rsid w:val="009A48B3"/>
    <w:rsid w:val="00A73CDA"/>
    <w:rsid w:val="00AC40C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5</cp:revision>
  <dcterms:created xsi:type="dcterms:W3CDTF">2022-06-01T08:44:00Z</dcterms:created>
  <dcterms:modified xsi:type="dcterms:W3CDTF">2022-06-07T09:23:00Z</dcterms:modified>
</cp:coreProperties>
</file>