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96591">
      <w:pPr>
        <w:rPr>
          <w:rFonts w:ascii="Times New Roman" w:hAnsi="Times New Roman" w:cs="Times New Roman"/>
          <w:b/>
          <w:sz w:val="32"/>
        </w:rPr>
      </w:pPr>
      <w:commentRangeStart w:id="0"/>
      <w:proofErr w:type="spellStart"/>
      <w:r w:rsidRPr="00C96591">
        <w:rPr>
          <w:rFonts w:ascii="Times New Roman" w:hAnsi="Times New Roman" w:cs="Times New Roman"/>
          <w:b/>
          <w:sz w:val="32"/>
        </w:rPr>
        <w:t>Gohary’s</w:t>
      </w:r>
      <w:proofErr w:type="spellEnd"/>
      <w:r w:rsidRPr="00C96591">
        <w:rPr>
          <w:rFonts w:ascii="Times New Roman" w:hAnsi="Times New Roman" w:cs="Times New Roman"/>
          <w:b/>
          <w:sz w:val="32"/>
        </w:rPr>
        <w:t xml:space="preserve"> phenomenon revisited</w:t>
      </w:r>
      <w:commentRangeEnd w:id="0"/>
      <w:r w:rsidR="001A405A">
        <w:rPr>
          <w:rStyle w:val="CommentReference"/>
        </w:rPr>
        <w:commentReference w:id="0"/>
      </w:r>
    </w:p>
    <w:p w:rsidR="00C96591" w:rsidRDefault="00C96591">
      <w:pPr>
        <w:rPr>
          <w:rFonts w:ascii="Times New Roman" w:hAnsi="Times New Roman" w:cs="Times New Roman"/>
          <w:sz w:val="24"/>
        </w:rPr>
      </w:pPr>
      <w:r w:rsidRPr="00C96591">
        <w:rPr>
          <w:rFonts w:ascii="Times New Roman" w:hAnsi="Times New Roman" w:cs="Times New Roman"/>
          <w:sz w:val="24"/>
        </w:rPr>
        <w:t xml:space="preserve">Amin </w:t>
      </w:r>
      <w:proofErr w:type="spellStart"/>
      <w:r w:rsidRPr="00C96591">
        <w:rPr>
          <w:rFonts w:ascii="Times New Roman" w:hAnsi="Times New Roman" w:cs="Times New Roman"/>
          <w:sz w:val="24"/>
        </w:rPr>
        <w:t>Gohary</w:t>
      </w:r>
      <w:proofErr w:type="spellEnd"/>
    </w:p>
    <w:p w:rsidR="00C96591" w:rsidRPr="00C96591" w:rsidRDefault="00C96591">
      <w:pPr>
        <w:rPr>
          <w:rFonts w:ascii="Times New Roman" w:hAnsi="Times New Roman" w:cs="Times New Roman"/>
        </w:rPr>
      </w:pPr>
      <w:proofErr w:type="spellStart"/>
      <w:r w:rsidRPr="00C96591">
        <w:rPr>
          <w:rFonts w:ascii="Times New Roman" w:hAnsi="Times New Roman" w:cs="Times New Roman"/>
        </w:rPr>
        <w:t>Burjeel</w:t>
      </w:r>
      <w:proofErr w:type="spellEnd"/>
      <w:r w:rsidRPr="00C96591">
        <w:rPr>
          <w:rFonts w:ascii="Times New Roman" w:hAnsi="Times New Roman" w:cs="Times New Roman"/>
        </w:rPr>
        <w:t xml:space="preserve"> Hospital, UAE</w:t>
      </w:r>
    </w:p>
    <w:p w:rsidR="00C96591" w:rsidRPr="00C96591" w:rsidRDefault="00C96591" w:rsidP="00C96591">
      <w:pPr>
        <w:jc w:val="center"/>
        <w:rPr>
          <w:rFonts w:ascii="Times New Roman" w:hAnsi="Times New Roman" w:cs="Times New Roman"/>
          <w:b/>
          <w:sz w:val="24"/>
        </w:rPr>
      </w:pPr>
      <w:bookmarkStart w:id="1" w:name="_GoBack"/>
      <w:bookmarkEnd w:id="1"/>
      <w:r w:rsidRPr="00C96591">
        <w:rPr>
          <w:rFonts w:ascii="Times New Roman" w:hAnsi="Times New Roman" w:cs="Times New Roman"/>
          <w:b/>
          <w:sz w:val="24"/>
        </w:rPr>
        <w:t>Abstract</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Intussusception is a common condition that present with abdominal colic and is usually diagnosed by ultrasonography with appearance of (Target Sign).</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 xml:space="preserve">Over the last 35 years we have noticed a new phenomenon that mimic intussusception both clinically and </w:t>
      </w:r>
      <w:proofErr w:type="spellStart"/>
      <w:r w:rsidRPr="00C96591">
        <w:rPr>
          <w:rFonts w:ascii="Times New Roman" w:hAnsi="Times New Roman" w:cs="Times New Roman"/>
          <w:sz w:val="20"/>
        </w:rPr>
        <w:t>radiologically</w:t>
      </w:r>
      <w:proofErr w:type="spellEnd"/>
      <w:r w:rsidRPr="00C96591">
        <w:rPr>
          <w:rFonts w:ascii="Times New Roman" w:hAnsi="Times New Roman" w:cs="Times New Roman"/>
          <w:sz w:val="20"/>
        </w:rPr>
        <w:t xml:space="preserve"> but is not cause by bowel intussusception but by impacted stool at </w:t>
      </w:r>
      <w:r w:rsidRPr="00C96591">
        <w:rPr>
          <w:rFonts w:ascii="Times New Roman" w:hAnsi="Times New Roman" w:cs="Times New Roman"/>
          <w:sz w:val="20"/>
        </w:rPr>
        <w:t>the</w:t>
      </w:r>
      <w:r w:rsidRPr="00C96591">
        <w:rPr>
          <w:rFonts w:ascii="Times New Roman" w:hAnsi="Times New Roman" w:cs="Times New Roman"/>
          <w:sz w:val="20"/>
        </w:rPr>
        <w:t xml:space="preserve"> terminal ileum.</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Whereas intussusceptions</w:t>
      </w:r>
      <w:r w:rsidRPr="00C96591">
        <w:rPr>
          <w:rFonts w:ascii="Times New Roman" w:hAnsi="Times New Roman" w:cs="Times New Roman"/>
          <w:sz w:val="20"/>
        </w:rPr>
        <w:t xml:space="preserve"> an emergency that require urgent attention to reduce either by air, saline or Barium and my need urgent </w:t>
      </w:r>
      <w:r w:rsidRPr="00C96591">
        <w:rPr>
          <w:rFonts w:ascii="Times New Roman" w:hAnsi="Times New Roman" w:cs="Times New Roman"/>
          <w:sz w:val="20"/>
        </w:rPr>
        <w:t>exploration,</w:t>
      </w:r>
      <w:r w:rsidRPr="00C96591">
        <w:rPr>
          <w:rFonts w:ascii="Times New Roman" w:hAnsi="Times New Roman" w:cs="Times New Roman"/>
          <w:sz w:val="20"/>
        </w:rPr>
        <w:t xml:space="preserve"> </w:t>
      </w:r>
      <w:proofErr w:type="spellStart"/>
      <w:r w:rsidRPr="00C96591">
        <w:rPr>
          <w:rFonts w:ascii="Times New Roman" w:hAnsi="Times New Roman" w:cs="Times New Roman"/>
          <w:sz w:val="20"/>
        </w:rPr>
        <w:t>Gohary’s</w:t>
      </w:r>
      <w:proofErr w:type="spellEnd"/>
      <w:r w:rsidRPr="00C96591">
        <w:rPr>
          <w:rFonts w:ascii="Times New Roman" w:hAnsi="Times New Roman" w:cs="Times New Roman"/>
          <w:sz w:val="20"/>
        </w:rPr>
        <w:t xml:space="preserve"> </w:t>
      </w:r>
      <w:r w:rsidRPr="00C96591">
        <w:rPr>
          <w:rFonts w:ascii="Times New Roman" w:hAnsi="Times New Roman" w:cs="Times New Roman"/>
          <w:sz w:val="20"/>
        </w:rPr>
        <w:t>phenomenon if</w:t>
      </w:r>
      <w:r w:rsidRPr="00C96591">
        <w:rPr>
          <w:rFonts w:ascii="Times New Roman" w:hAnsi="Times New Roman" w:cs="Times New Roman"/>
          <w:sz w:val="20"/>
        </w:rPr>
        <w:t xml:space="preserve"> recognized can be </w:t>
      </w:r>
      <w:r w:rsidRPr="00C96591">
        <w:rPr>
          <w:rFonts w:ascii="Times New Roman" w:hAnsi="Times New Roman" w:cs="Times New Roman"/>
          <w:sz w:val="20"/>
        </w:rPr>
        <w:t>treated by</w:t>
      </w:r>
      <w:r w:rsidRPr="00C96591">
        <w:rPr>
          <w:rFonts w:ascii="Times New Roman" w:hAnsi="Times New Roman" w:cs="Times New Roman"/>
          <w:sz w:val="20"/>
        </w:rPr>
        <w:t xml:space="preserve"> simple fleet enema.</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 xml:space="preserve">We have encountered 56 cases between 1983 and </w:t>
      </w:r>
      <w:r w:rsidRPr="00C96591">
        <w:rPr>
          <w:rFonts w:ascii="Times New Roman" w:hAnsi="Times New Roman" w:cs="Times New Roman"/>
          <w:sz w:val="20"/>
        </w:rPr>
        <w:t>2018,</w:t>
      </w:r>
      <w:r w:rsidRPr="00C96591">
        <w:rPr>
          <w:rFonts w:ascii="Times New Roman" w:hAnsi="Times New Roman" w:cs="Times New Roman"/>
          <w:sz w:val="20"/>
        </w:rPr>
        <w:t xml:space="preserve"> their age varied from 9 months and 7 years</w:t>
      </w:r>
      <w:r>
        <w:rPr>
          <w:rFonts w:ascii="Times New Roman" w:hAnsi="Times New Roman" w:cs="Times New Roman"/>
          <w:sz w:val="20"/>
        </w:rPr>
        <w:t>.</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They have the common features of</w:t>
      </w:r>
    </w:p>
    <w:p w:rsidR="00C96591" w:rsidRPr="00C96591" w:rsidRDefault="00C96591" w:rsidP="00C96591">
      <w:pPr>
        <w:pStyle w:val="ListParagraph"/>
        <w:numPr>
          <w:ilvl w:val="0"/>
          <w:numId w:val="1"/>
        </w:numPr>
        <w:jc w:val="both"/>
        <w:rPr>
          <w:rFonts w:ascii="Times New Roman" w:hAnsi="Times New Roman" w:cs="Times New Roman"/>
          <w:sz w:val="20"/>
        </w:rPr>
      </w:pPr>
      <w:r w:rsidRPr="00C96591">
        <w:rPr>
          <w:rFonts w:ascii="Times New Roman" w:hAnsi="Times New Roman" w:cs="Times New Roman"/>
          <w:sz w:val="20"/>
        </w:rPr>
        <w:t>Severe abdominal colic that is not responding to analgesic or antispasmodics</w:t>
      </w:r>
    </w:p>
    <w:p w:rsidR="00C96591" w:rsidRPr="00C96591" w:rsidRDefault="00C96591" w:rsidP="00C96591">
      <w:pPr>
        <w:pStyle w:val="ListParagraph"/>
        <w:numPr>
          <w:ilvl w:val="0"/>
          <w:numId w:val="1"/>
        </w:numPr>
        <w:jc w:val="both"/>
        <w:rPr>
          <w:rFonts w:ascii="Times New Roman" w:hAnsi="Times New Roman" w:cs="Times New Roman"/>
          <w:sz w:val="20"/>
        </w:rPr>
      </w:pPr>
      <w:r w:rsidRPr="00C96591">
        <w:rPr>
          <w:rFonts w:ascii="Times New Roman" w:hAnsi="Times New Roman" w:cs="Times New Roman"/>
          <w:sz w:val="20"/>
        </w:rPr>
        <w:t xml:space="preserve">US feature suggestive of </w:t>
      </w:r>
      <w:proofErr w:type="spellStart"/>
      <w:r w:rsidRPr="00C96591">
        <w:rPr>
          <w:rFonts w:ascii="Times New Roman" w:hAnsi="Times New Roman" w:cs="Times New Roman"/>
          <w:sz w:val="20"/>
        </w:rPr>
        <w:t>ileo</w:t>
      </w:r>
      <w:proofErr w:type="spellEnd"/>
      <w:r w:rsidRPr="00C96591">
        <w:rPr>
          <w:rFonts w:ascii="Times New Roman" w:hAnsi="Times New Roman" w:cs="Times New Roman"/>
          <w:sz w:val="20"/>
        </w:rPr>
        <w:t xml:space="preserve">-colic intussusception </w:t>
      </w:r>
    </w:p>
    <w:p w:rsidR="00C96591" w:rsidRPr="00C96591" w:rsidRDefault="00C96591" w:rsidP="00C96591">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No red </w:t>
      </w:r>
      <w:proofErr w:type="spellStart"/>
      <w:r>
        <w:rPr>
          <w:rFonts w:ascii="Times New Roman" w:hAnsi="Times New Roman" w:cs="Times New Roman"/>
          <w:sz w:val="20"/>
        </w:rPr>
        <w:t>current</w:t>
      </w:r>
      <w:proofErr w:type="spellEnd"/>
      <w:r>
        <w:rPr>
          <w:rFonts w:ascii="Times New Roman" w:hAnsi="Times New Roman" w:cs="Times New Roman"/>
          <w:sz w:val="20"/>
        </w:rPr>
        <w:t xml:space="preserve"> jelly stool </w:t>
      </w:r>
      <w:r w:rsidRPr="00C96591">
        <w:rPr>
          <w:rFonts w:ascii="Times New Roman" w:hAnsi="Times New Roman" w:cs="Times New Roman"/>
          <w:sz w:val="20"/>
        </w:rPr>
        <w:t>intussusception</w:t>
      </w:r>
    </w:p>
    <w:p w:rsidR="00C96591" w:rsidRPr="00C96591" w:rsidRDefault="00C96591" w:rsidP="00C96591">
      <w:pPr>
        <w:pStyle w:val="ListParagraph"/>
        <w:numPr>
          <w:ilvl w:val="0"/>
          <w:numId w:val="1"/>
        </w:numPr>
        <w:jc w:val="both"/>
        <w:rPr>
          <w:rFonts w:ascii="Times New Roman" w:hAnsi="Times New Roman" w:cs="Times New Roman"/>
          <w:sz w:val="20"/>
        </w:rPr>
      </w:pPr>
      <w:r w:rsidRPr="00C96591">
        <w:rPr>
          <w:rFonts w:ascii="Times New Roman" w:hAnsi="Times New Roman" w:cs="Times New Roman"/>
          <w:sz w:val="20"/>
        </w:rPr>
        <w:t>Good response to fleet enemas</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 xml:space="preserve">More recently we have encountered a subgroup </w:t>
      </w:r>
      <w:r w:rsidRPr="00C96591">
        <w:rPr>
          <w:rFonts w:ascii="Times New Roman" w:hAnsi="Times New Roman" w:cs="Times New Roman"/>
          <w:sz w:val="20"/>
        </w:rPr>
        <w:t>of</w:t>
      </w:r>
      <w:r w:rsidRPr="00C96591">
        <w:rPr>
          <w:rFonts w:ascii="Times New Roman" w:hAnsi="Times New Roman" w:cs="Times New Roman"/>
          <w:sz w:val="20"/>
        </w:rPr>
        <w:t xml:space="preserve"> patients that have genuine intussusception on radiological examination but not causing complete bowel obstruction and still associated with had </w:t>
      </w:r>
      <w:proofErr w:type="spellStart"/>
      <w:r w:rsidRPr="00C96591">
        <w:rPr>
          <w:rFonts w:ascii="Times New Roman" w:hAnsi="Times New Roman" w:cs="Times New Roman"/>
          <w:sz w:val="20"/>
        </w:rPr>
        <w:t>srool</w:t>
      </w:r>
      <w:proofErr w:type="spellEnd"/>
      <w:r w:rsidRPr="00C96591">
        <w:rPr>
          <w:rFonts w:ascii="Times New Roman" w:hAnsi="Times New Roman" w:cs="Times New Roman"/>
          <w:sz w:val="20"/>
        </w:rPr>
        <w:t xml:space="preserve"> in the large bowel and still needs simple fleet enema to cure.</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We hope by highlighting this new phenomenon to avoid unnecessary radiological investigation and unnecessary abdominal exploration.</w:t>
      </w:r>
    </w:p>
    <w:p w:rsidR="00C96591" w:rsidRPr="00C96591" w:rsidRDefault="00C96591" w:rsidP="00C96591">
      <w:pPr>
        <w:rPr>
          <w:rFonts w:ascii="Times New Roman" w:hAnsi="Times New Roman" w:cs="Times New Roman"/>
          <w:b/>
          <w:sz w:val="24"/>
        </w:rPr>
      </w:pPr>
      <w:r>
        <w:rPr>
          <w:rFonts w:ascii="Times New Roman" w:hAnsi="Times New Roman" w:cs="Times New Roman"/>
          <w:b/>
          <w:sz w:val="24"/>
        </w:rPr>
        <w:t>Biography</w:t>
      </w:r>
    </w:p>
    <w:p w:rsidR="00C96591" w:rsidRPr="00C96591" w:rsidRDefault="00C96591" w:rsidP="00C96591">
      <w:pPr>
        <w:jc w:val="both"/>
        <w:rPr>
          <w:rFonts w:ascii="Times New Roman" w:hAnsi="Times New Roman" w:cs="Times New Roman"/>
          <w:sz w:val="20"/>
        </w:rPr>
      </w:pPr>
      <w:r w:rsidRPr="00C96591">
        <w:rPr>
          <w:rFonts w:ascii="Times New Roman" w:hAnsi="Times New Roman" w:cs="Times New Roman"/>
          <w:sz w:val="20"/>
        </w:rPr>
        <w:t>Amin El-</w:t>
      </w:r>
      <w:proofErr w:type="spellStart"/>
      <w:r w:rsidRPr="00C96591">
        <w:rPr>
          <w:rFonts w:ascii="Times New Roman" w:hAnsi="Times New Roman" w:cs="Times New Roman"/>
          <w:sz w:val="20"/>
        </w:rPr>
        <w:t>Gohary</w:t>
      </w:r>
      <w:proofErr w:type="spellEnd"/>
      <w:r w:rsidRPr="00C96591">
        <w:rPr>
          <w:rFonts w:ascii="Times New Roman" w:hAnsi="Times New Roman" w:cs="Times New Roman"/>
          <w:sz w:val="20"/>
        </w:rPr>
        <w:t xml:space="preserve"> completed his </w:t>
      </w:r>
      <w:r>
        <w:rPr>
          <w:rFonts w:ascii="Times New Roman" w:hAnsi="Times New Roman" w:cs="Times New Roman"/>
          <w:sz w:val="20"/>
        </w:rPr>
        <w:t>MBBS</w:t>
      </w:r>
      <w:r w:rsidRPr="00C96591">
        <w:rPr>
          <w:rFonts w:ascii="Times New Roman" w:hAnsi="Times New Roman" w:cs="Times New Roman"/>
          <w:sz w:val="20"/>
        </w:rPr>
        <w:t xml:space="preserve"> in 1972 and his Diploma in General Surgery in 1975 at Cairo University, Egypt. He became a fellow of The Royal College of Surgeons in UK: Edinburgh in 1979, London in 1980, and Glasgow in 1997. Prof. Dr. Amin worked initially in Egypt and then moved to Kuwait, then to UK, before coming to UAE in 1983. In the same year, he became the Chief and Head of the Department of Pediatric Surgery of a large government hospital. Additionally, he held post as a Medical Director for the same hospital starting 1989. He was appointed as Chief Disaster Officer during Gulf War in 1991. He also held post as the Clinical Dean of Gulf Medical College, Ajman for 3 years. Prof. Dr. Amin is well known in Abu Dhabi for his extensive interest and involvement in scientific activities. He is the President of the Pediatric Surgical Association of UAE.</w:t>
      </w:r>
    </w:p>
    <w:sectPr w:rsidR="00C96591" w:rsidRPr="00C965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9T10:40:00Z" w:initials="SS">
    <w:p w:rsidR="001A405A" w:rsidRDefault="001A405A">
      <w:pPr>
        <w:pStyle w:val="CommentText"/>
      </w:pPr>
      <w:r>
        <w:rPr>
          <w:rStyle w:val="CommentReference"/>
        </w:rPr>
        <w:annotationRef/>
      </w:r>
      <w:r>
        <w:t>Already published. Please find the below links for your reference.</w:t>
      </w:r>
    </w:p>
    <w:p w:rsidR="001A405A" w:rsidRDefault="001A405A">
      <w:pPr>
        <w:pStyle w:val="CommentText"/>
      </w:pPr>
    </w:p>
    <w:p w:rsidR="001A405A" w:rsidRDefault="001A405A" w:rsidP="001A405A">
      <w:pPr>
        <w:pStyle w:val="CommentText"/>
        <w:numPr>
          <w:ilvl w:val="0"/>
          <w:numId w:val="2"/>
        </w:numPr>
      </w:pPr>
      <w:hyperlink r:id="rId1" w:history="1">
        <w:r w:rsidRPr="00C96112">
          <w:rPr>
            <w:rStyle w:val="Hyperlink"/>
          </w:rPr>
          <w:t>https://www.longdom.org/open-access/goharys-phenomenon-revisited.pdf</w:t>
        </w:r>
      </w:hyperlink>
    </w:p>
    <w:p w:rsidR="001A405A" w:rsidRDefault="001A405A" w:rsidP="001A405A">
      <w:pPr>
        <w:pStyle w:val="CommentText"/>
        <w:numPr>
          <w:ilvl w:val="0"/>
          <w:numId w:val="2"/>
        </w:numPr>
      </w:pPr>
      <w:hyperlink r:id="rId2" w:history="1">
        <w:r w:rsidRPr="00C96112">
          <w:rPr>
            <w:rStyle w:val="Hyperlink"/>
          </w:rPr>
          <w:t>https://www.primescholars.com/abstract/gohary-phenomenon-revisited-93635.html</w:t>
        </w:r>
      </w:hyperlink>
    </w:p>
    <w:p w:rsidR="001A405A" w:rsidRDefault="001A405A" w:rsidP="001A405A">
      <w:pPr>
        <w:pStyle w:val="CommentText"/>
        <w:numPr>
          <w:ilvl w:val="0"/>
          <w:numId w:val="2"/>
        </w:numPr>
      </w:pPr>
      <w:hyperlink r:id="rId3" w:history="1">
        <w:r w:rsidRPr="00C96112">
          <w:rPr>
            <w:rStyle w:val="Hyperlink"/>
          </w:rPr>
          <w:t>https://www.openaccessjournals.com/articles/goharys-phenomenon-revisited.pdf</w:t>
        </w:r>
      </w:hyperlink>
    </w:p>
    <w:p w:rsidR="001A405A" w:rsidRDefault="001A405A" w:rsidP="001A405A">
      <w:pPr>
        <w:pStyle w:val="CommentText"/>
        <w:numPr>
          <w:ilvl w:val="0"/>
          <w:numId w:val="2"/>
        </w:numPr>
      </w:pPr>
      <w:hyperlink r:id="rId4" w:history="1">
        <w:r w:rsidRPr="00C96112">
          <w:rPr>
            <w:rStyle w:val="Hyperlink"/>
          </w:rPr>
          <w:t>https://clinical-pediatrics-dermatology.imedpub.com/goharys-phenomenon-revisited.pdf</w:t>
        </w:r>
      </w:hyperlink>
    </w:p>
    <w:p w:rsidR="001A405A" w:rsidRDefault="001A405A" w:rsidP="001A405A">
      <w:pPr>
        <w:pStyle w:val="CommentText"/>
        <w:numPr>
          <w:ilvl w:val="0"/>
          <w:numId w:val="2"/>
        </w:numPr>
      </w:pPr>
      <w:hyperlink r:id="rId5" w:history="1">
        <w:r w:rsidRPr="00C96112">
          <w:rPr>
            <w:rStyle w:val="Hyperlink"/>
          </w:rPr>
          <w:t>https://www.primescholars.com/articles/goharys-phenomenon-revisited.pdf</w:t>
        </w:r>
      </w:hyperlink>
    </w:p>
    <w:p w:rsidR="001A405A" w:rsidRDefault="001A405A" w:rsidP="001A405A">
      <w:pPr>
        <w:pStyle w:val="CommentText"/>
        <w:numPr>
          <w:ilvl w:val="0"/>
          <w:numId w:val="2"/>
        </w:numPr>
      </w:pPr>
      <w:hyperlink r:id="rId6" w:history="1">
        <w:r w:rsidRPr="00C96112">
          <w:rPr>
            <w:rStyle w:val="Hyperlink"/>
          </w:rPr>
          <w:t>https://health.pediatricsconferences.com/abstract/2020/gohary-s-phenomenon-revisited</w:t>
        </w:r>
      </w:hyperlink>
    </w:p>
    <w:p w:rsidR="001A405A" w:rsidRDefault="001A405A" w:rsidP="001A405A">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F016F"/>
    <w:multiLevelType w:val="hybridMultilevel"/>
    <w:tmpl w:val="ACE8C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49735C"/>
    <w:multiLevelType w:val="hybridMultilevel"/>
    <w:tmpl w:val="D6A07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591"/>
    <w:rsid w:val="001A405A"/>
    <w:rsid w:val="00474203"/>
    <w:rsid w:val="00924B33"/>
    <w:rsid w:val="00C96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591"/>
    <w:pPr>
      <w:ind w:left="720"/>
      <w:contextualSpacing/>
    </w:pPr>
  </w:style>
  <w:style w:type="character" w:styleId="CommentReference">
    <w:name w:val="annotation reference"/>
    <w:basedOn w:val="DefaultParagraphFont"/>
    <w:uiPriority w:val="99"/>
    <w:semiHidden/>
    <w:unhideWhenUsed/>
    <w:rsid w:val="001A405A"/>
    <w:rPr>
      <w:sz w:val="16"/>
      <w:szCs w:val="16"/>
    </w:rPr>
  </w:style>
  <w:style w:type="paragraph" w:styleId="CommentText">
    <w:name w:val="annotation text"/>
    <w:basedOn w:val="Normal"/>
    <w:link w:val="CommentTextChar"/>
    <w:uiPriority w:val="99"/>
    <w:semiHidden/>
    <w:unhideWhenUsed/>
    <w:rsid w:val="001A405A"/>
    <w:pPr>
      <w:spacing w:line="240" w:lineRule="auto"/>
    </w:pPr>
    <w:rPr>
      <w:sz w:val="20"/>
      <w:szCs w:val="20"/>
    </w:rPr>
  </w:style>
  <w:style w:type="character" w:customStyle="1" w:styleId="CommentTextChar">
    <w:name w:val="Comment Text Char"/>
    <w:basedOn w:val="DefaultParagraphFont"/>
    <w:link w:val="CommentText"/>
    <w:uiPriority w:val="99"/>
    <w:semiHidden/>
    <w:rsid w:val="001A405A"/>
    <w:rPr>
      <w:sz w:val="20"/>
      <w:szCs w:val="20"/>
    </w:rPr>
  </w:style>
  <w:style w:type="paragraph" w:styleId="CommentSubject">
    <w:name w:val="annotation subject"/>
    <w:basedOn w:val="CommentText"/>
    <w:next w:val="CommentText"/>
    <w:link w:val="CommentSubjectChar"/>
    <w:uiPriority w:val="99"/>
    <w:semiHidden/>
    <w:unhideWhenUsed/>
    <w:rsid w:val="001A405A"/>
    <w:rPr>
      <w:b/>
      <w:bCs/>
    </w:rPr>
  </w:style>
  <w:style w:type="character" w:customStyle="1" w:styleId="CommentSubjectChar">
    <w:name w:val="Comment Subject Char"/>
    <w:basedOn w:val="CommentTextChar"/>
    <w:link w:val="CommentSubject"/>
    <w:uiPriority w:val="99"/>
    <w:semiHidden/>
    <w:rsid w:val="001A405A"/>
    <w:rPr>
      <w:b/>
      <w:bCs/>
      <w:sz w:val="20"/>
      <w:szCs w:val="20"/>
    </w:rPr>
  </w:style>
  <w:style w:type="paragraph" w:styleId="BalloonText">
    <w:name w:val="Balloon Text"/>
    <w:basedOn w:val="Normal"/>
    <w:link w:val="BalloonTextChar"/>
    <w:uiPriority w:val="99"/>
    <w:semiHidden/>
    <w:unhideWhenUsed/>
    <w:rsid w:val="001A4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05A"/>
    <w:rPr>
      <w:rFonts w:ascii="Tahoma" w:hAnsi="Tahoma" w:cs="Tahoma"/>
      <w:sz w:val="16"/>
      <w:szCs w:val="16"/>
    </w:rPr>
  </w:style>
  <w:style w:type="character" w:styleId="Hyperlink">
    <w:name w:val="Hyperlink"/>
    <w:basedOn w:val="DefaultParagraphFont"/>
    <w:uiPriority w:val="99"/>
    <w:unhideWhenUsed/>
    <w:rsid w:val="001A40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591"/>
    <w:pPr>
      <w:ind w:left="720"/>
      <w:contextualSpacing/>
    </w:pPr>
  </w:style>
  <w:style w:type="character" w:styleId="CommentReference">
    <w:name w:val="annotation reference"/>
    <w:basedOn w:val="DefaultParagraphFont"/>
    <w:uiPriority w:val="99"/>
    <w:semiHidden/>
    <w:unhideWhenUsed/>
    <w:rsid w:val="001A405A"/>
    <w:rPr>
      <w:sz w:val="16"/>
      <w:szCs w:val="16"/>
    </w:rPr>
  </w:style>
  <w:style w:type="paragraph" w:styleId="CommentText">
    <w:name w:val="annotation text"/>
    <w:basedOn w:val="Normal"/>
    <w:link w:val="CommentTextChar"/>
    <w:uiPriority w:val="99"/>
    <w:semiHidden/>
    <w:unhideWhenUsed/>
    <w:rsid w:val="001A405A"/>
    <w:pPr>
      <w:spacing w:line="240" w:lineRule="auto"/>
    </w:pPr>
    <w:rPr>
      <w:sz w:val="20"/>
      <w:szCs w:val="20"/>
    </w:rPr>
  </w:style>
  <w:style w:type="character" w:customStyle="1" w:styleId="CommentTextChar">
    <w:name w:val="Comment Text Char"/>
    <w:basedOn w:val="DefaultParagraphFont"/>
    <w:link w:val="CommentText"/>
    <w:uiPriority w:val="99"/>
    <w:semiHidden/>
    <w:rsid w:val="001A405A"/>
    <w:rPr>
      <w:sz w:val="20"/>
      <w:szCs w:val="20"/>
    </w:rPr>
  </w:style>
  <w:style w:type="paragraph" w:styleId="CommentSubject">
    <w:name w:val="annotation subject"/>
    <w:basedOn w:val="CommentText"/>
    <w:next w:val="CommentText"/>
    <w:link w:val="CommentSubjectChar"/>
    <w:uiPriority w:val="99"/>
    <w:semiHidden/>
    <w:unhideWhenUsed/>
    <w:rsid w:val="001A405A"/>
    <w:rPr>
      <w:b/>
      <w:bCs/>
    </w:rPr>
  </w:style>
  <w:style w:type="character" w:customStyle="1" w:styleId="CommentSubjectChar">
    <w:name w:val="Comment Subject Char"/>
    <w:basedOn w:val="CommentTextChar"/>
    <w:link w:val="CommentSubject"/>
    <w:uiPriority w:val="99"/>
    <w:semiHidden/>
    <w:rsid w:val="001A405A"/>
    <w:rPr>
      <w:b/>
      <w:bCs/>
      <w:sz w:val="20"/>
      <w:szCs w:val="20"/>
    </w:rPr>
  </w:style>
  <w:style w:type="paragraph" w:styleId="BalloonText">
    <w:name w:val="Balloon Text"/>
    <w:basedOn w:val="Normal"/>
    <w:link w:val="BalloonTextChar"/>
    <w:uiPriority w:val="99"/>
    <w:semiHidden/>
    <w:unhideWhenUsed/>
    <w:rsid w:val="001A4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05A"/>
    <w:rPr>
      <w:rFonts w:ascii="Tahoma" w:hAnsi="Tahoma" w:cs="Tahoma"/>
      <w:sz w:val="16"/>
      <w:szCs w:val="16"/>
    </w:rPr>
  </w:style>
  <w:style w:type="character" w:styleId="Hyperlink">
    <w:name w:val="Hyperlink"/>
    <w:basedOn w:val="DefaultParagraphFont"/>
    <w:uiPriority w:val="99"/>
    <w:unhideWhenUsed/>
    <w:rsid w:val="001A40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openaccessjournals.com/articles/goharys-phenomenon-revisited.pdf" TargetMode="External"/><Relationship Id="rId2" Type="http://schemas.openxmlformats.org/officeDocument/2006/relationships/hyperlink" Target="https://www.primescholars.com/abstract/gohary-phenomenon-revisited-93635.html" TargetMode="External"/><Relationship Id="rId1" Type="http://schemas.openxmlformats.org/officeDocument/2006/relationships/hyperlink" Target="https://www.longdom.org/open-access/goharys-phenomenon-revisited.pdf" TargetMode="External"/><Relationship Id="rId6" Type="http://schemas.openxmlformats.org/officeDocument/2006/relationships/hyperlink" Target="https://health.pediatricsconferences.com/abstract/2020/gohary-s-phenomenon-revisited" TargetMode="External"/><Relationship Id="rId5" Type="http://schemas.openxmlformats.org/officeDocument/2006/relationships/hyperlink" Target="https://www.primescholars.com/articles/goharys-phenomenon-revisited.pdf" TargetMode="External"/><Relationship Id="rId4" Type="http://schemas.openxmlformats.org/officeDocument/2006/relationships/hyperlink" Target="https://clinical-pediatrics-dermatology.imedpub.com/goharys-phenomenon-revisited.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2022-06-29T04:57:00Z</dcterms:created>
  <dcterms:modified xsi:type="dcterms:W3CDTF">2022-06-29T05:11:00Z</dcterms:modified>
</cp:coreProperties>
</file>