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964EC">
      <w:pPr>
        <w:rPr>
          <w:rFonts w:ascii="Times New Roman" w:hAnsi="Times New Roman" w:cs="Times New Roman"/>
          <w:b/>
          <w:sz w:val="32"/>
        </w:rPr>
      </w:pPr>
      <w:commentRangeStart w:id="0"/>
      <w:r w:rsidRPr="006964EC">
        <w:rPr>
          <w:rFonts w:ascii="Times New Roman" w:hAnsi="Times New Roman" w:cs="Times New Roman"/>
          <w:b/>
          <w:sz w:val="32"/>
        </w:rPr>
        <w:t xml:space="preserve">Presence of cellular components in vaccines and </w:t>
      </w:r>
      <w:proofErr w:type="spellStart"/>
      <w:r w:rsidRPr="006964EC">
        <w:rPr>
          <w:rFonts w:ascii="Times New Roman" w:hAnsi="Times New Roman" w:cs="Times New Roman"/>
          <w:b/>
          <w:sz w:val="32"/>
        </w:rPr>
        <w:t>immunobiological</w:t>
      </w:r>
      <w:proofErr w:type="spellEnd"/>
      <w:r w:rsidRPr="006964EC">
        <w:rPr>
          <w:rFonts w:ascii="Times New Roman" w:hAnsi="Times New Roman" w:cs="Times New Roman"/>
          <w:b/>
          <w:sz w:val="32"/>
        </w:rPr>
        <w:t xml:space="preserve"> the preparations</w:t>
      </w:r>
      <w:commentRangeEnd w:id="0"/>
      <w:r w:rsidR="00017E02">
        <w:rPr>
          <w:rStyle w:val="CommentReference"/>
        </w:rPr>
        <w:commentReference w:id="0"/>
      </w:r>
    </w:p>
    <w:p w:rsidR="006964EC" w:rsidRDefault="006964EC">
      <w:pPr>
        <w:rPr>
          <w:rFonts w:ascii="Times New Roman" w:hAnsi="Times New Roman" w:cs="Times New Roman"/>
          <w:sz w:val="24"/>
        </w:rPr>
      </w:pPr>
      <w:proofErr w:type="spellStart"/>
      <w:r w:rsidRPr="006964EC">
        <w:rPr>
          <w:rFonts w:ascii="Times New Roman" w:hAnsi="Times New Roman" w:cs="Times New Roman"/>
          <w:sz w:val="24"/>
        </w:rPr>
        <w:t>Valentina</w:t>
      </w:r>
      <w:proofErr w:type="spellEnd"/>
      <w:r w:rsidRPr="006964EC">
        <w:rPr>
          <w:rFonts w:ascii="Times New Roman" w:hAnsi="Times New Roman" w:cs="Times New Roman"/>
          <w:sz w:val="24"/>
        </w:rPr>
        <w:t xml:space="preserve"> A </w:t>
      </w:r>
      <w:proofErr w:type="spellStart"/>
      <w:r w:rsidRPr="006964EC">
        <w:rPr>
          <w:rFonts w:ascii="Times New Roman" w:hAnsi="Times New Roman" w:cs="Times New Roman"/>
          <w:sz w:val="24"/>
        </w:rPr>
        <w:t>Dіvocha</w:t>
      </w:r>
      <w:proofErr w:type="spellEnd"/>
    </w:p>
    <w:p w:rsidR="006964EC" w:rsidRPr="006964EC" w:rsidRDefault="006964EC">
      <w:pPr>
        <w:rPr>
          <w:rFonts w:ascii="Times New Roman" w:hAnsi="Times New Roman" w:cs="Times New Roman"/>
        </w:rPr>
      </w:pPr>
      <w:r w:rsidRPr="006964EC">
        <w:rPr>
          <w:rFonts w:ascii="Times New Roman" w:hAnsi="Times New Roman" w:cs="Times New Roman"/>
        </w:rPr>
        <w:t>Ukrainian Research Institute for Medicine of Transport of Ministry of Health, Ukraine</w:t>
      </w:r>
    </w:p>
    <w:p w:rsidR="006964EC" w:rsidRPr="006964EC" w:rsidRDefault="006964EC" w:rsidP="006964EC">
      <w:pPr>
        <w:jc w:val="center"/>
        <w:rPr>
          <w:rFonts w:ascii="Times New Roman" w:hAnsi="Times New Roman" w:cs="Times New Roman"/>
          <w:b/>
          <w:sz w:val="24"/>
        </w:rPr>
      </w:pPr>
      <w:r w:rsidRPr="006964EC">
        <w:rPr>
          <w:rFonts w:ascii="Times New Roman" w:hAnsi="Times New Roman" w:cs="Times New Roman"/>
          <w:b/>
          <w:sz w:val="24"/>
        </w:rPr>
        <w:t>Abstract</w:t>
      </w:r>
    </w:p>
    <w:p w:rsidR="006964EC" w:rsidRPr="006964EC" w:rsidRDefault="006964EC" w:rsidP="006964EC">
      <w:pPr>
        <w:jc w:val="both"/>
        <w:rPr>
          <w:rFonts w:ascii="Times New Roman" w:hAnsi="Times New Roman" w:cs="Times New Roman"/>
          <w:sz w:val="20"/>
        </w:rPr>
      </w:pPr>
      <w:r w:rsidRPr="006964EC">
        <w:rPr>
          <w:rFonts w:ascii="Times New Roman" w:hAnsi="Times New Roman" w:cs="Times New Roman"/>
          <w:sz w:val="20"/>
        </w:rPr>
        <w:t>Now preventive maintenance of flu by means of vaccination is conventional and is supported by experts of all worlds. To check presence</w:t>
      </w:r>
      <w:r>
        <w:rPr>
          <w:rFonts w:ascii="Times New Roman" w:hAnsi="Times New Roman" w:cs="Times New Roman"/>
          <w:sz w:val="20"/>
        </w:rPr>
        <w:t xml:space="preserve"> </w:t>
      </w:r>
      <w:r w:rsidRPr="006964EC">
        <w:rPr>
          <w:rFonts w:ascii="Times New Roman" w:hAnsi="Times New Roman" w:cs="Times New Roman"/>
          <w:sz w:val="20"/>
        </w:rPr>
        <w:t xml:space="preserve">of trypsin-like proteinase and its inhibitor in </w:t>
      </w:r>
      <w:proofErr w:type="spellStart"/>
      <w:r w:rsidRPr="006964EC">
        <w:rPr>
          <w:rFonts w:ascii="Times New Roman" w:hAnsi="Times New Roman" w:cs="Times New Roman"/>
          <w:sz w:val="20"/>
        </w:rPr>
        <w:t>antiflu</w:t>
      </w:r>
      <w:proofErr w:type="spellEnd"/>
      <w:r w:rsidRPr="006964EC">
        <w:rPr>
          <w:rFonts w:ascii="Times New Roman" w:hAnsi="Times New Roman" w:cs="Times New Roman"/>
          <w:sz w:val="20"/>
        </w:rPr>
        <w:t xml:space="preserve"> and other vaccines and in </w:t>
      </w:r>
      <w:proofErr w:type="spellStart"/>
      <w:r w:rsidRPr="006964EC">
        <w:rPr>
          <w:rFonts w:ascii="Times New Roman" w:hAnsi="Times New Roman" w:cs="Times New Roman"/>
          <w:sz w:val="20"/>
        </w:rPr>
        <w:t>immunobiological</w:t>
      </w:r>
      <w:proofErr w:type="spellEnd"/>
      <w:r w:rsidRPr="006964EC">
        <w:rPr>
          <w:rFonts w:ascii="Times New Roman" w:hAnsi="Times New Roman" w:cs="Times New Roman"/>
          <w:sz w:val="20"/>
        </w:rPr>
        <w:t xml:space="preserve"> blood preparations of domestic and foreign manufacture. In work following commercia</w:t>
      </w:r>
      <w:r w:rsidR="00BA1C51">
        <w:rPr>
          <w:rFonts w:ascii="Times New Roman" w:hAnsi="Times New Roman" w:cs="Times New Roman"/>
          <w:sz w:val="20"/>
        </w:rPr>
        <w:t>l preparations have been used: "</w:t>
      </w:r>
      <w:r w:rsidRPr="006964EC">
        <w:rPr>
          <w:rFonts w:ascii="Times New Roman" w:hAnsi="Times New Roman" w:cs="Times New Roman"/>
          <w:sz w:val="20"/>
        </w:rPr>
        <w:t xml:space="preserve">Interferon </w:t>
      </w:r>
      <w:proofErr w:type="spellStart"/>
      <w:r w:rsidRPr="006964EC">
        <w:rPr>
          <w:rFonts w:ascii="Times New Roman" w:hAnsi="Times New Roman" w:cs="Times New Roman"/>
          <w:sz w:val="20"/>
        </w:rPr>
        <w:t>leukocytic</w:t>
      </w:r>
      <w:proofErr w:type="spellEnd"/>
      <w:r w:rsidRPr="006964EC">
        <w:rPr>
          <w:rFonts w:ascii="Times New Roman" w:hAnsi="Times New Roman" w:cs="Times New Roman"/>
          <w:sz w:val="20"/>
        </w:rPr>
        <w:t xml:space="preserve"> </w:t>
      </w:r>
      <w:r w:rsidR="00C91E0B" w:rsidRPr="006964EC">
        <w:rPr>
          <w:rFonts w:ascii="Times New Roman" w:hAnsi="Times New Roman" w:cs="Times New Roman"/>
          <w:sz w:val="20"/>
        </w:rPr>
        <w:t>h</w:t>
      </w:r>
      <w:r w:rsidR="00C91E0B">
        <w:rPr>
          <w:rFonts w:ascii="Times New Roman" w:hAnsi="Times New Roman" w:cs="Times New Roman"/>
          <w:sz w:val="20"/>
        </w:rPr>
        <w:t>uman</w:t>
      </w:r>
      <w:r w:rsidR="00F3173A">
        <w:rPr>
          <w:rFonts w:ascii="Times New Roman" w:hAnsi="Times New Roman" w:cs="Times New Roman"/>
          <w:sz w:val="20"/>
        </w:rPr>
        <w:t>"</w:t>
      </w:r>
      <w:r w:rsidR="00C91E0B">
        <w:rPr>
          <w:rFonts w:ascii="Times New Roman" w:hAnsi="Times New Roman" w:cs="Times New Roman"/>
          <w:sz w:val="20"/>
        </w:rPr>
        <w:t xml:space="preserve">, </w:t>
      </w:r>
      <w:r w:rsidR="00F3173A">
        <w:rPr>
          <w:rFonts w:ascii="Times New Roman" w:hAnsi="Times New Roman" w:cs="Times New Roman"/>
          <w:sz w:val="20"/>
        </w:rPr>
        <w:t>"</w:t>
      </w:r>
      <w:r w:rsidR="00C91E0B" w:rsidRPr="006964EC">
        <w:rPr>
          <w:rFonts w:ascii="Times New Roman" w:hAnsi="Times New Roman" w:cs="Times New Roman"/>
          <w:sz w:val="20"/>
        </w:rPr>
        <w:t>the</w:t>
      </w:r>
      <w:r w:rsidRPr="006964EC">
        <w:rPr>
          <w:rFonts w:ascii="Times New Roman" w:hAnsi="Times New Roman" w:cs="Times New Roman"/>
          <w:sz w:val="20"/>
        </w:rPr>
        <w:t xml:space="preserve"> Immunoglobulin of</w:t>
      </w:r>
      <w:r w:rsidR="00BA1C51">
        <w:rPr>
          <w:rFonts w:ascii="Times New Roman" w:hAnsi="Times New Roman" w:cs="Times New Roman"/>
          <w:sz w:val="20"/>
        </w:rPr>
        <w:t xml:space="preserve"> </w:t>
      </w:r>
      <w:r w:rsidRPr="006964EC">
        <w:rPr>
          <w:rFonts w:ascii="Times New Roman" w:hAnsi="Times New Roman" w:cs="Times New Roman"/>
          <w:sz w:val="20"/>
        </w:rPr>
        <w:t xml:space="preserve">human placental, donor 10%, a </w:t>
      </w:r>
      <w:proofErr w:type="spellStart"/>
      <w:r w:rsidRPr="006964EC">
        <w:rPr>
          <w:rFonts w:ascii="Times New Roman" w:hAnsi="Times New Roman" w:cs="Times New Roman"/>
          <w:sz w:val="20"/>
        </w:rPr>
        <w:t>gonococcal</w:t>
      </w:r>
      <w:proofErr w:type="spellEnd"/>
      <w:r w:rsidRPr="006964EC">
        <w:rPr>
          <w:rFonts w:ascii="Times New Roman" w:hAnsi="Times New Roman" w:cs="Times New Roman"/>
          <w:sz w:val="20"/>
        </w:rPr>
        <w:t xml:space="preserve"> vaccine</w:t>
      </w:r>
      <w:r>
        <w:rPr>
          <w:rFonts w:ascii="Times New Roman" w:hAnsi="Times New Roman" w:cs="Times New Roman"/>
          <w:sz w:val="20"/>
        </w:rPr>
        <w:t xml:space="preserve"> </w:t>
      </w:r>
      <w:r w:rsidRPr="006964EC">
        <w:rPr>
          <w:rFonts w:ascii="Times New Roman" w:hAnsi="Times New Roman" w:cs="Times New Roman"/>
          <w:sz w:val="20"/>
        </w:rPr>
        <w:t>a herpetic vaccine (Odessa), vaccines for preventive maintenance of a flu, a season 2002/2003 -"</w:t>
      </w:r>
      <w:proofErr w:type="spellStart"/>
      <w:r w:rsidRPr="006964EC">
        <w:rPr>
          <w:rFonts w:ascii="Times New Roman" w:hAnsi="Times New Roman" w:cs="Times New Roman"/>
          <w:sz w:val="20"/>
        </w:rPr>
        <w:t>Influvac</w:t>
      </w:r>
      <w:proofErr w:type="spellEnd"/>
      <w:r w:rsidRPr="006964EC">
        <w:rPr>
          <w:rFonts w:ascii="Times New Roman" w:hAnsi="Times New Roman" w:cs="Times New Roman"/>
          <w:sz w:val="20"/>
        </w:rPr>
        <w:t xml:space="preserve">" which consists of </w:t>
      </w:r>
      <w:proofErr w:type="spellStart"/>
      <w:r w:rsidRPr="006964EC">
        <w:rPr>
          <w:rFonts w:ascii="Times New Roman" w:hAnsi="Times New Roman" w:cs="Times New Roman"/>
          <w:sz w:val="20"/>
        </w:rPr>
        <w:t>hemagglutinins</w:t>
      </w:r>
      <w:proofErr w:type="spellEnd"/>
      <w:r w:rsidRPr="006964EC">
        <w:rPr>
          <w:rFonts w:ascii="Times New Roman" w:hAnsi="Times New Roman" w:cs="Times New Roman"/>
          <w:sz w:val="20"/>
        </w:rPr>
        <w:t xml:space="preserve"> and a neuraminidase of a virus of a flu, strains: А/Moscow/10/99 (H3N2), А/New Caledonia/20/99 (H/N), B/Hong Kong/330/2001, "</w:t>
      </w:r>
      <w:proofErr w:type="spellStart"/>
      <w:r w:rsidRPr="006964EC">
        <w:rPr>
          <w:rFonts w:ascii="Times New Roman" w:hAnsi="Times New Roman" w:cs="Times New Roman"/>
          <w:sz w:val="20"/>
        </w:rPr>
        <w:t>Fluarix</w:t>
      </w:r>
      <w:proofErr w:type="spellEnd"/>
      <w:r w:rsidRPr="006964EC">
        <w:rPr>
          <w:rFonts w:ascii="Times New Roman" w:hAnsi="Times New Roman" w:cs="Times New Roman"/>
          <w:sz w:val="20"/>
        </w:rPr>
        <w:t xml:space="preserve">" which consists of </w:t>
      </w:r>
      <w:proofErr w:type="spellStart"/>
      <w:r w:rsidRPr="006964EC">
        <w:rPr>
          <w:rFonts w:ascii="Times New Roman" w:hAnsi="Times New Roman" w:cs="Times New Roman"/>
          <w:sz w:val="20"/>
        </w:rPr>
        <w:t>hemagglutinins</w:t>
      </w:r>
      <w:proofErr w:type="spellEnd"/>
      <w:r w:rsidRPr="006964EC">
        <w:rPr>
          <w:rFonts w:ascii="Times New Roman" w:hAnsi="Times New Roman" w:cs="Times New Roman"/>
          <w:sz w:val="20"/>
        </w:rPr>
        <w:t xml:space="preserve"> of strains (H1N1) A/New Caledonia (H3N2), А/Panama and В/</w:t>
      </w:r>
      <w:proofErr w:type="spellStart"/>
      <w:r w:rsidRPr="006964EC">
        <w:rPr>
          <w:rFonts w:ascii="Times New Roman" w:hAnsi="Times New Roman" w:cs="Times New Roman"/>
          <w:sz w:val="20"/>
        </w:rPr>
        <w:t>Shandont</w:t>
      </w:r>
      <w:proofErr w:type="spellEnd"/>
      <w:r w:rsidRPr="006964EC">
        <w:rPr>
          <w:rFonts w:ascii="Times New Roman" w:hAnsi="Times New Roman" w:cs="Times New Roman"/>
          <w:sz w:val="20"/>
        </w:rPr>
        <w:t xml:space="preserve"> 17/97</w:t>
      </w:r>
      <w:r>
        <w:rPr>
          <w:rFonts w:ascii="Times New Roman" w:hAnsi="Times New Roman" w:cs="Times New Roman"/>
          <w:sz w:val="20"/>
        </w:rPr>
        <w:t xml:space="preserve"> </w:t>
      </w:r>
      <w:r w:rsidRPr="006964EC">
        <w:rPr>
          <w:rFonts w:ascii="Times New Roman" w:hAnsi="Times New Roman" w:cs="Times New Roman"/>
          <w:sz w:val="20"/>
        </w:rPr>
        <w:t>and "</w:t>
      </w:r>
      <w:proofErr w:type="spellStart"/>
      <w:r w:rsidRPr="006964EC">
        <w:rPr>
          <w:rFonts w:ascii="Times New Roman" w:hAnsi="Times New Roman" w:cs="Times New Roman"/>
          <w:sz w:val="20"/>
        </w:rPr>
        <w:t>Vaxigrip</w:t>
      </w:r>
      <w:proofErr w:type="spellEnd"/>
      <w:r w:rsidRPr="006964EC">
        <w:rPr>
          <w:rFonts w:ascii="Times New Roman" w:hAnsi="Times New Roman" w:cs="Times New Roman"/>
          <w:sz w:val="20"/>
        </w:rPr>
        <w:t>" which consists of three strains of a flu virus, a vaccine for preventi</w:t>
      </w:r>
      <w:r w:rsidR="00BA1C51">
        <w:rPr>
          <w:rFonts w:ascii="Times New Roman" w:hAnsi="Times New Roman" w:cs="Times New Roman"/>
          <w:sz w:val="20"/>
        </w:rPr>
        <w:t>ve maintenance of a hepatitis A</w:t>
      </w:r>
      <w:r w:rsidRPr="006964EC">
        <w:rPr>
          <w:rFonts w:ascii="Times New Roman" w:hAnsi="Times New Roman" w:cs="Times New Roman"/>
          <w:sz w:val="20"/>
        </w:rPr>
        <w:t>-"</w:t>
      </w:r>
      <w:proofErr w:type="spellStart"/>
      <w:r w:rsidRPr="006964EC">
        <w:rPr>
          <w:rFonts w:ascii="Times New Roman" w:hAnsi="Times New Roman" w:cs="Times New Roman"/>
          <w:sz w:val="20"/>
        </w:rPr>
        <w:t>Avaxim</w:t>
      </w:r>
      <w:proofErr w:type="spellEnd"/>
      <w:r w:rsidRPr="006964EC">
        <w:rPr>
          <w:rFonts w:ascii="Times New Roman" w:hAnsi="Times New Roman" w:cs="Times New Roman"/>
          <w:sz w:val="20"/>
        </w:rPr>
        <w:t>", a blood preparation received from a</w:t>
      </w:r>
      <w:r w:rsidR="00BA1C51">
        <w:rPr>
          <w:rFonts w:ascii="Times New Roman" w:hAnsi="Times New Roman" w:cs="Times New Roman"/>
          <w:sz w:val="20"/>
        </w:rPr>
        <w:t xml:space="preserve"> heparin (the </w:t>
      </w:r>
      <w:proofErr w:type="spellStart"/>
      <w:r w:rsidR="00BA1C51">
        <w:rPr>
          <w:rFonts w:ascii="Times New Roman" w:hAnsi="Times New Roman" w:cs="Times New Roman"/>
          <w:sz w:val="20"/>
        </w:rPr>
        <w:t>antifactor</w:t>
      </w:r>
      <w:proofErr w:type="spellEnd"/>
      <w:r w:rsidR="00BA1C51">
        <w:rPr>
          <w:rFonts w:ascii="Times New Roman" w:hAnsi="Times New Roman" w:cs="Times New Roman"/>
          <w:sz w:val="20"/>
        </w:rPr>
        <w:t xml:space="preserve"> of Ha)</w:t>
      </w:r>
      <w:r w:rsidRPr="006964EC">
        <w:rPr>
          <w:rFonts w:ascii="Times New Roman" w:hAnsi="Times New Roman" w:cs="Times New Roman"/>
          <w:sz w:val="20"/>
        </w:rPr>
        <w:t>-"</w:t>
      </w:r>
      <w:proofErr w:type="spellStart"/>
      <w:r w:rsidRPr="006964EC">
        <w:rPr>
          <w:rFonts w:ascii="Times New Roman" w:hAnsi="Times New Roman" w:cs="Times New Roman"/>
          <w:sz w:val="20"/>
        </w:rPr>
        <w:t>Fraxiparine</w:t>
      </w:r>
      <w:proofErr w:type="spellEnd"/>
      <w:r w:rsidRPr="006964EC">
        <w:rPr>
          <w:rFonts w:ascii="Times New Roman" w:hAnsi="Times New Roman" w:cs="Times New Roman"/>
          <w:sz w:val="20"/>
        </w:rPr>
        <w:t>", a preparation from a blood of calf’s</w:t>
      </w:r>
      <w:r w:rsidR="00BA1C51">
        <w:rPr>
          <w:rFonts w:ascii="Times New Roman" w:hAnsi="Times New Roman" w:cs="Times New Roman"/>
          <w:sz w:val="20"/>
        </w:rPr>
        <w:t xml:space="preserve"> for a hemodialysis-</w:t>
      </w:r>
      <w:r w:rsidRPr="006964EC">
        <w:rPr>
          <w:rFonts w:ascii="Times New Roman" w:hAnsi="Times New Roman" w:cs="Times New Roman"/>
          <w:sz w:val="20"/>
        </w:rPr>
        <w:t>"</w:t>
      </w:r>
      <w:proofErr w:type="spellStart"/>
      <w:r w:rsidRPr="006964EC">
        <w:rPr>
          <w:rFonts w:ascii="Times New Roman" w:hAnsi="Times New Roman" w:cs="Times New Roman"/>
          <w:sz w:val="20"/>
        </w:rPr>
        <w:t>Solcoseryl</w:t>
      </w:r>
      <w:proofErr w:type="spellEnd"/>
      <w:r w:rsidRPr="006964EC">
        <w:rPr>
          <w:rFonts w:ascii="Times New Roman" w:hAnsi="Times New Roman" w:cs="Times New Roman"/>
          <w:sz w:val="20"/>
        </w:rPr>
        <w:t xml:space="preserve">". Preparations were investigated before the termination of a period of validity. </w:t>
      </w:r>
    </w:p>
    <w:p w:rsidR="006964EC" w:rsidRPr="006964EC" w:rsidRDefault="006964EC" w:rsidP="006964EC">
      <w:pPr>
        <w:jc w:val="both"/>
        <w:rPr>
          <w:rFonts w:ascii="Times New Roman" w:hAnsi="Times New Roman" w:cs="Times New Roman"/>
          <w:sz w:val="20"/>
        </w:rPr>
      </w:pPr>
      <w:r w:rsidRPr="006964EC">
        <w:rPr>
          <w:rFonts w:ascii="Times New Roman" w:hAnsi="Times New Roman" w:cs="Times New Roman"/>
          <w:b/>
          <w:sz w:val="20"/>
        </w:rPr>
        <w:t>Results:</w:t>
      </w:r>
      <w:r>
        <w:rPr>
          <w:rFonts w:ascii="Times New Roman" w:hAnsi="Times New Roman" w:cs="Times New Roman"/>
          <w:sz w:val="20"/>
        </w:rPr>
        <w:t xml:space="preserve"> </w:t>
      </w:r>
      <w:r w:rsidRPr="006964EC">
        <w:rPr>
          <w:rFonts w:ascii="Times New Roman" w:hAnsi="Times New Roman" w:cs="Times New Roman"/>
          <w:sz w:val="20"/>
        </w:rPr>
        <w:t>Work is devoted to study</w:t>
      </w:r>
      <w:r>
        <w:rPr>
          <w:rFonts w:ascii="Times New Roman" w:hAnsi="Times New Roman" w:cs="Times New Roman"/>
          <w:sz w:val="20"/>
        </w:rPr>
        <w:t xml:space="preserve"> </w:t>
      </w:r>
      <w:r w:rsidRPr="006964EC">
        <w:rPr>
          <w:rFonts w:ascii="Times New Roman" w:hAnsi="Times New Roman" w:cs="Times New Roman"/>
          <w:sz w:val="20"/>
        </w:rPr>
        <w:t>presence of components of a cell-owner and its inhibitor in vaccines and blood preparations and to define presence trypsin-like</w:t>
      </w:r>
      <w:r>
        <w:rPr>
          <w:rFonts w:ascii="Times New Roman" w:hAnsi="Times New Roman" w:cs="Times New Roman"/>
          <w:sz w:val="20"/>
        </w:rPr>
        <w:t xml:space="preserve"> </w:t>
      </w:r>
      <w:r w:rsidRPr="006964EC">
        <w:rPr>
          <w:rFonts w:ascii="Times New Roman" w:hAnsi="Times New Roman" w:cs="Times New Roman"/>
          <w:sz w:val="20"/>
        </w:rPr>
        <w:t>proteinase and its inhibitor in vaccines and blood preparations. It is revealed that anti influenza</w:t>
      </w:r>
      <w:r>
        <w:rPr>
          <w:rFonts w:ascii="Times New Roman" w:hAnsi="Times New Roman" w:cs="Times New Roman"/>
          <w:sz w:val="20"/>
        </w:rPr>
        <w:t xml:space="preserve"> </w:t>
      </w:r>
      <w:r w:rsidRPr="006964EC">
        <w:rPr>
          <w:rFonts w:ascii="Times New Roman" w:hAnsi="Times New Roman" w:cs="Times New Roman"/>
          <w:sz w:val="20"/>
        </w:rPr>
        <w:t>vaccines (</w:t>
      </w:r>
      <w:proofErr w:type="spellStart"/>
      <w:r w:rsidRPr="006964EC">
        <w:rPr>
          <w:rFonts w:ascii="Times New Roman" w:hAnsi="Times New Roman" w:cs="Times New Roman"/>
          <w:sz w:val="20"/>
        </w:rPr>
        <w:t>influvac</w:t>
      </w:r>
      <w:proofErr w:type="spellEnd"/>
      <w:r w:rsidRPr="006964EC">
        <w:rPr>
          <w:rFonts w:ascii="Times New Roman" w:hAnsi="Times New Roman" w:cs="Times New Roman"/>
          <w:sz w:val="20"/>
        </w:rPr>
        <w:t xml:space="preserve">, </w:t>
      </w:r>
      <w:proofErr w:type="spellStart"/>
      <w:r w:rsidRPr="006964EC">
        <w:rPr>
          <w:rFonts w:ascii="Times New Roman" w:hAnsi="Times New Roman" w:cs="Times New Roman"/>
          <w:sz w:val="20"/>
        </w:rPr>
        <w:t>vaxigrip</w:t>
      </w:r>
      <w:proofErr w:type="spellEnd"/>
      <w:r w:rsidRPr="006964EC">
        <w:rPr>
          <w:rFonts w:ascii="Times New Roman" w:hAnsi="Times New Roman" w:cs="Times New Roman"/>
          <w:sz w:val="20"/>
        </w:rPr>
        <w:t xml:space="preserve">, </w:t>
      </w:r>
      <w:proofErr w:type="spellStart"/>
      <w:r w:rsidRPr="006964EC">
        <w:rPr>
          <w:rFonts w:ascii="Times New Roman" w:hAnsi="Times New Roman" w:cs="Times New Roman"/>
          <w:sz w:val="20"/>
        </w:rPr>
        <w:t>fluarix</w:t>
      </w:r>
      <w:proofErr w:type="spellEnd"/>
      <w:r w:rsidRPr="006964EC">
        <w:rPr>
          <w:rFonts w:ascii="Times New Roman" w:hAnsi="Times New Roman" w:cs="Times New Roman"/>
          <w:sz w:val="20"/>
        </w:rPr>
        <w:t xml:space="preserve">), herpetic and </w:t>
      </w:r>
      <w:proofErr w:type="spellStart"/>
      <w:r w:rsidRPr="006964EC">
        <w:rPr>
          <w:rFonts w:ascii="Times New Roman" w:hAnsi="Times New Roman" w:cs="Times New Roman"/>
          <w:sz w:val="20"/>
        </w:rPr>
        <w:t>tularemic</w:t>
      </w:r>
      <w:proofErr w:type="spellEnd"/>
      <w:r w:rsidRPr="006964EC">
        <w:rPr>
          <w:rFonts w:ascii="Times New Roman" w:hAnsi="Times New Roman" w:cs="Times New Roman"/>
          <w:sz w:val="20"/>
        </w:rPr>
        <w:t xml:space="preserve"> vaccines contained an inhibitor of trypsin-like proteinase in considerable quantity. Commercial preparations from a human donor blood</w:t>
      </w:r>
      <w:r>
        <w:rPr>
          <w:rFonts w:ascii="Times New Roman" w:hAnsi="Times New Roman" w:cs="Times New Roman"/>
          <w:sz w:val="20"/>
        </w:rPr>
        <w:t xml:space="preserve"> </w:t>
      </w:r>
      <w:r w:rsidRPr="006964EC">
        <w:rPr>
          <w:rFonts w:ascii="Times New Roman" w:hAnsi="Times New Roman" w:cs="Times New Roman"/>
          <w:sz w:val="20"/>
        </w:rPr>
        <w:t xml:space="preserve">(an immunoglobulin, interferon, </w:t>
      </w:r>
      <w:proofErr w:type="spellStart"/>
      <w:r w:rsidRPr="006964EC">
        <w:rPr>
          <w:rFonts w:ascii="Times New Roman" w:hAnsi="Times New Roman" w:cs="Times New Roman"/>
          <w:sz w:val="20"/>
        </w:rPr>
        <w:t>fraxiparine</w:t>
      </w:r>
      <w:proofErr w:type="spellEnd"/>
      <w:r w:rsidRPr="006964EC">
        <w:rPr>
          <w:rFonts w:ascii="Times New Roman" w:hAnsi="Times New Roman" w:cs="Times New Roman"/>
          <w:sz w:val="20"/>
        </w:rPr>
        <w:t xml:space="preserve"> and </w:t>
      </w:r>
      <w:proofErr w:type="spellStart"/>
      <w:r w:rsidRPr="006964EC">
        <w:rPr>
          <w:rFonts w:ascii="Times New Roman" w:hAnsi="Times New Roman" w:cs="Times New Roman"/>
          <w:sz w:val="20"/>
        </w:rPr>
        <w:t>solcoseryl</w:t>
      </w:r>
      <w:proofErr w:type="spellEnd"/>
      <w:r w:rsidRPr="006964EC">
        <w:rPr>
          <w:rFonts w:ascii="Times New Roman" w:hAnsi="Times New Roman" w:cs="Times New Roman"/>
          <w:sz w:val="20"/>
        </w:rPr>
        <w:t>) contained as trypsin-like proteinase, and its inhibitor. The immunoglobulin contained in 4</w:t>
      </w:r>
      <w:proofErr w:type="gramStart"/>
      <w:r w:rsidRPr="006964EC">
        <w:rPr>
          <w:rFonts w:ascii="Times New Roman" w:hAnsi="Times New Roman" w:cs="Times New Roman"/>
          <w:sz w:val="20"/>
        </w:rPr>
        <w:t>,0</w:t>
      </w:r>
      <w:proofErr w:type="gramEnd"/>
      <w:r w:rsidRPr="006964EC">
        <w:rPr>
          <w:rFonts w:ascii="Times New Roman" w:hAnsi="Times New Roman" w:cs="Times New Roman"/>
          <w:sz w:val="20"/>
        </w:rPr>
        <w:t xml:space="preserve"> times</w:t>
      </w:r>
      <w:r>
        <w:rPr>
          <w:rFonts w:ascii="Times New Roman" w:hAnsi="Times New Roman" w:cs="Times New Roman"/>
          <w:sz w:val="20"/>
        </w:rPr>
        <w:t xml:space="preserve"> </w:t>
      </w:r>
      <w:r w:rsidRPr="006964EC">
        <w:rPr>
          <w:rFonts w:ascii="Times New Roman" w:hAnsi="Times New Roman" w:cs="Times New Roman"/>
          <w:sz w:val="20"/>
        </w:rPr>
        <w:t>more inhibitor, than interferon</w:t>
      </w:r>
      <w:r w:rsidR="00E6390A">
        <w:rPr>
          <w:rFonts w:ascii="Times New Roman" w:hAnsi="Times New Roman" w:cs="Times New Roman"/>
          <w:sz w:val="20"/>
        </w:rPr>
        <w:t xml:space="preserve"> [Table 1]</w:t>
      </w:r>
      <w:r w:rsidRPr="006964EC">
        <w:rPr>
          <w:rFonts w:ascii="Times New Roman" w:hAnsi="Times New Roman" w:cs="Times New Roman"/>
          <w:sz w:val="20"/>
        </w:rPr>
        <w:t xml:space="preserve">. </w:t>
      </w:r>
    </w:p>
    <w:p w:rsidR="006964EC" w:rsidRDefault="006964EC" w:rsidP="006964EC">
      <w:pPr>
        <w:jc w:val="both"/>
        <w:rPr>
          <w:rFonts w:ascii="Times New Roman" w:hAnsi="Times New Roman" w:cs="Times New Roman"/>
          <w:sz w:val="20"/>
        </w:rPr>
      </w:pPr>
      <w:r w:rsidRPr="006964EC">
        <w:rPr>
          <w:rFonts w:ascii="Times New Roman" w:hAnsi="Times New Roman" w:cs="Times New Roman"/>
          <w:b/>
          <w:sz w:val="20"/>
        </w:rPr>
        <w:t>Conclusion:</w:t>
      </w:r>
      <w:r w:rsidR="0013267A">
        <w:rPr>
          <w:rFonts w:ascii="Times New Roman" w:hAnsi="Times New Roman" w:cs="Times New Roman"/>
          <w:sz w:val="20"/>
        </w:rPr>
        <w:t xml:space="preserve"> </w:t>
      </w:r>
      <w:r w:rsidRPr="006964EC">
        <w:rPr>
          <w:rFonts w:ascii="Times New Roman" w:hAnsi="Times New Roman" w:cs="Times New Roman"/>
          <w:sz w:val="20"/>
        </w:rPr>
        <w:t xml:space="preserve">Hence, the modern vaccines applied to </w:t>
      </w:r>
      <w:proofErr w:type="spellStart"/>
      <w:r w:rsidRPr="006964EC">
        <w:rPr>
          <w:rFonts w:ascii="Times New Roman" w:hAnsi="Times New Roman" w:cs="Times New Roman"/>
          <w:sz w:val="20"/>
        </w:rPr>
        <w:t>prophilaxis</w:t>
      </w:r>
      <w:proofErr w:type="spellEnd"/>
      <w:r w:rsidRPr="006964EC">
        <w:rPr>
          <w:rFonts w:ascii="Times New Roman" w:hAnsi="Times New Roman" w:cs="Times New Roman"/>
          <w:sz w:val="20"/>
        </w:rPr>
        <w:t xml:space="preserve"> and treatment, are insufficiently cleared. Presence of</w:t>
      </w:r>
      <w:r>
        <w:rPr>
          <w:rFonts w:ascii="Times New Roman" w:hAnsi="Times New Roman" w:cs="Times New Roman"/>
          <w:sz w:val="20"/>
        </w:rPr>
        <w:t xml:space="preserve"> </w:t>
      </w:r>
      <w:r w:rsidRPr="006964EC">
        <w:rPr>
          <w:rFonts w:ascii="Times New Roman" w:hAnsi="Times New Roman" w:cs="Times New Roman"/>
          <w:sz w:val="20"/>
        </w:rPr>
        <w:t xml:space="preserve">cellular components (enzymes and inhibitors) could lead to </w:t>
      </w:r>
      <w:proofErr w:type="spellStart"/>
      <w:r w:rsidRPr="006964EC">
        <w:rPr>
          <w:rFonts w:ascii="Times New Roman" w:hAnsi="Times New Roman" w:cs="Times New Roman"/>
          <w:sz w:val="20"/>
        </w:rPr>
        <w:t>allergization</w:t>
      </w:r>
      <w:proofErr w:type="spellEnd"/>
      <w:r w:rsidRPr="006964EC">
        <w:rPr>
          <w:rFonts w:ascii="Times New Roman" w:hAnsi="Times New Roman" w:cs="Times New Roman"/>
          <w:sz w:val="20"/>
        </w:rPr>
        <w:t xml:space="preserve"> and follow complication which is not very known.</w:t>
      </w:r>
      <w:bookmarkStart w:id="1" w:name="_GoBack"/>
      <w:bookmarkEnd w:id="1"/>
    </w:p>
    <w:p w:rsidR="006964EC" w:rsidRPr="006964EC" w:rsidRDefault="006964EC" w:rsidP="006964EC">
      <w:pPr>
        <w:jc w:val="center"/>
        <w:rPr>
          <w:rFonts w:ascii="Times New Roman" w:hAnsi="Times New Roman" w:cs="Times New Roman"/>
          <w:i/>
          <w:sz w:val="18"/>
        </w:rPr>
      </w:pPr>
      <w:proofErr w:type="gramStart"/>
      <w:r w:rsidRPr="006964EC">
        <w:rPr>
          <w:rFonts w:ascii="Times New Roman" w:hAnsi="Times New Roman" w:cs="Times New Roman"/>
          <w:b/>
          <w:i/>
          <w:sz w:val="18"/>
        </w:rPr>
        <w:t>Table 1.</w:t>
      </w:r>
      <w:proofErr w:type="gramEnd"/>
      <w:r w:rsidRPr="006964EC">
        <w:rPr>
          <w:rFonts w:ascii="Times New Roman" w:hAnsi="Times New Roman" w:cs="Times New Roman"/>
          <w:i/>
          <w:sz w:val="18"/>
        </w:rPr>
        <w:t xml:space="preserve"> Presence of a proteinase and its inhibitor in commercial </w:t>
      </w:r>
      <w:proofErr w:type="spellStart"/>
      <w:r w:rsidRPr="006964EC">
        <w:rPr>
          <w:rFonts w:ascii="Times New Roman" w:hAnsi="Times New Roman" w:cs="Times New Roman"/>
          <w:i/>
          <w:sz w:val="18"/>
        </w:rPr>
        <w:t>immunobiology</w:t>
      </w:r>
      <w:proofErr w:type="spellEnd"/>
      <w:r w:rsidRPr="006964EC">
        <w:rPr>
          <w:rFonts w:ascii="Times New Roman" w:hAnsi="Times New Roman" w:cs="Times New Roman"/>
          <w:i/>
          <w:sz w:val="18"/>
        </w:rPr>
        <w:t xml:space="preserve"> the preparations which are let out b</w:t>
      </w:r>
      <w:r w:rsidR="00E6390A">
        <w:rPr>
          <w:rFonts w:ascii="Times New Roman" w:hAnsi="Times New Roman" w:cs="Times New Roman"/>
          <w:i/>
          <w:sz w:val="18"/>
        </w:rPr>
        <w:t>y firms of foreign countries (n=</w:t>
      </w:r>
      <w:r w:rsidRPr="006964EC">
        <w:rPr>
          <w:rFonts w:ascii="Times New Roman" w:hAnsi="Times New Roman" w:cs="Times New Roman"/>
          <w:i/>
          <w:sz w:val="18"/>
        </w:rPr>
        <w:t>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99"/>
        <w:gridCol w:w="1620"/>
        <w:gridCol w:w="1774"/>
      </w:tblGrid>
      <w:tr w:rsidR="006964EC" w:rsidRPr="006964EC" w:rsidTr="00341B04">
        <w:trPr>
          <w:jc w:val="center"/>
        </w:trPr>
        <w:tc>
          <w:tcPr>
            <w:tcW w:w="1809" w:type="dxa"/>
            <w:tcBorders>
              <w:top w:val="single" w:sz="4" w:space="0" w:color="auto"/>
              <w:left w:val="nil"/>
              <w:bottom w:val="single" w:sz="4" w:space="0" w:color="auto"/>
              <w:right w:val="single" w:sz="4" w:space="0" w:color="auto"/>
            </w:tcBorders>
          </w:tcPr>
          <w:p w:rsidR="006964EC" w:rsidRPr="006964EC" w:rsidRDefault="006964EC" w:rsidP="006964EC">
            <w:pPr>
              <w:spacing w:after="0" w:line="240" w:lineRule="auto"/>
              <w:rPr>
                <w:rFonts w:ascii="Arial" w:eastAsia="Times New Roman" w:hAnsi="Arial" w:cs="Arial"/>
                <w:sz w:val="14"/>
                <w:szCs w:val="18"/>
                <w:lang w:val="uk-UA" w:eastAsia="uk-UA"/>
              </w:rPr>
            </w:pPr>
          </w:p>
          <w:p w:rsidR="006964EC" w:rsidRPr="006964EC" w:rsidRDefault="006964EC" w:rsidP="006964EC">
            <w:pPr>
              <w:spacing w:after="0" w:line="240" w:lineRule="auto"/>
              <w:rPr>
                <w:rFonts w:ascii="Arial" w:eastAsia="Times New Roman" w:hAnsi="Arial" w:cs="Arial"/>
                <w:sz w:val="14"/>
                <w:szCs w:val="18"/>
                <w:lang w:val="en-GB" w:eastAsia="uk-UA"/>
              </w:rPr>
            </w:pPr>
            <w:r w:rsidRPr="006964EC">
              <w:rPr>
                <w:rFonts w:ascii="Arial" w:eastAsia="Times New Roman" w:hAnsi="Arial" w:cs="Arial"/>
                <w:sz w:val="14"/>
                <w:szCs w:val="18"/>
                <w:lang w:val="en-GB" w:eastAsia="uk-UA"/>
              </w:rPr>
              <w:t>Preparation</w:t>
            </w:r>
          </w:p>
          <w:p w:rsidR="006964EC" w:rsidRPr="006964EC" w:rsidRDefault="006964EC" w:rsidP="006964EC">
            <w:pPr>
              <w:spacing w:after="0" w:line="240" w:lineRule="auto"/>
              <w:rPr>
                <w:rFonts w:ascii="Arial" w:eastAsia="Times New Roman" w:hAnsi="Arial" w:cs="Arial"/>
                <w:sz w:val="14"/>
                <w:szCs w:val="18"/>
                <w:lang w:val="ru-RU" w:eastAsia="uk-UA"/>
              </w:rPr>
            </w:pPr>
          </w:p>
        </w:tc>
        <w:tc>
          <w:tcPr>
            <w:tcW w:w="1899" w:type="dxa"/>
            <w:tcBorders>
              <w:top w:val="single" w:sz="4" w:space="0" w:color="auto"/>
              <w:left w:val="single" w:sz="4" w:space="0" w:color="auto"/>
              <w:bottom w:val="single" w:sz="4" w:space="0" w:color="auto"/>
              <w:right w:val="single" w:sz="4" w:space="0" w:color="auto"/>
            </w:tcBorders>
          </w:tcPr>
          <w:p w:rsidR="006964EC" w:rsidRPr="006964EC" w:rsidRDefault="006964EC" w:rsidP="006964EC">
            <w:pPr>
              <w:spacing w:after="0" w:line="240" w:lineRule="auto"/>
              <w:rPr>
                <w:rFonts w:ascii="Arial" w:eastAsia="Times New Roman" w:hAnsi="Arial" w:cs="Arial"/>
                <w:sz w:val="14"/>
                <w:szCs w:val="18"/>
                <w:lang w:val="ru-RU" w:eastAsia="uk-UA"/>
              </w:rPr>
            </w:pPr>
          </w:p>
          <w:p w:rsidR="006964EC" w:rsidRPr="006964EC" w:rsidRDefault="006964EC" w:rsidP="006964EC">
            <w:pPr>
              <w:spacing w:after="0" w:line="240" w:lineRule="auto"/>
              <w:rPr>
                <w:rFonts w:ascii="Arial" w:eastAsia="Times New Roman" w:hAnsi="Arial" w:cs="Arial"/>
                <w:sz w:val="14"/>
                <w:szCs w:val="18"/>
                <w:lang w:eastAsia="uk-UA"/>
              </w:rPr>
            </w:pPr>
            <w:r w:rsidRPr="006964EC">
              <w:rPr>
                <w:rFonts w:ascii="Arial" w:eastAsia="Times New Roman" w:hAnsi="Arial" w:cs="Arial"/>
                <w:sz w:val="14"/>
                <w:szCs w:val="18"/>
                <w:lang w:val="ru-RU" w:eastAsia="uk-UA"/>
              </w:rPr>
              <w:t>Protein</w:t>
            </w:r>
            <w:r w:rsidRPr="006964EC">
              <w:rPr>
                <w:rFonts w:ascii="Arial" w:eastAsia="Times New Roman" w:hAnsi="Arial" w:cs="Arial"/>
                <w:sz w:val="14"/>
                <w:szCs w:val="18"/>
                <w:lang w:eastAsia="uk-UA"/>
              </w:rPr>
              <w:t xml:space="preserve">, </w:t>
            </w:r>
          </w:p>
          <w:p w:rsidR="006964EC" w:rsidRPr="006964EC" w:rsidRDefault="006964EC" w:rsidP="006964EC">
            <w:pPr>
              <w:spacing w:after="0" w:line="240" w:lineRule="auto"/>
              <w:rPr>
                <w:rFonts w:ascii="Arial" w:eastAsia="Times New Roman" w:hAnsi="Arial" w:cs="Arial"/>
                <w:sz w:val="14"/>
                <w:szCs w:val="18"/>
                <w:lang w:eastAsia="uk-UA"/>
              </w:rPr>
            </w:pPr>
            <w:r w:rsidRPr="006964EC">
              <w:rPr>
                <w:rFonts w:ascii="Arial" w:eastAsia="Times New Roman" w:hAnsi="Arial" w:cs="Arial"/>
                <w:sz w:val="14"/>
                <w:szCs w:val="18"/>
                <w:lang w:val="en-GB" w:eastAsia="uk-UA"/>
              </w:rPr>
              <w:t>g/l</w:t>
            </w:r>
          </w:p>
        </w:tc>
        <w:tc>
          <w:tcPr>
            <w:tcW w:w="1620" w:type="dxa"/>
            <w:tcBorders>
              <w:top w:val="single" w:sz="4" w:space="0" w:color="auto"/>
              <w:left w:val="single" w:sz="4" w:space="0" w:color="auto"/>
              <w:bottom w:val="single" w:sz="4" w:space="0" w:color="auto"/>
              <w:right w:val="single" w:sz="4" w:space="0" w:color="auto"/>
            </w:tcBorders>
          </w:tcPr>
          <w:p w:rsidR="006964EC" w:rsidRPr="006964EC" w:rsidRDefault="006964EC" w:rsidP="006964EC">
            <w:pPr>
              <w:spacing w:after="0" w:line="240" w:lineRule="auto"/>
              <w:rPr>
                <w:rFonts w:ascii="Arial" w:eastAsia="Times New Roman" w:hAnsi="Arial" w:cs="Arial"/>
                <w:sz w:val="14"/>
                <w:szCs w:val="18"/>
                <w:lang w:val="en-GB" w:eastAsia="uk-UA"/>
              </w:rPr>
            </w:pPr>
            <w:r w:rsidRPr="006964EC">
              <w:rPr>
                <w:rFonts w:ascii="Arial" w:eastAsia="Times New Roman" w:hAnsi="Arial" w:cs="Arial"/>
                <w:sz w:val="14"/>
                <w:szCs w:val="18"/>
                <w:lang w:val="en-GB" w:eastAsia="uk-UA"/>
              </w:rPr>
              <w:t>Proteinase,</w:t>
            </w:r>
          </w:p>
          <w:p w:rsidR="006964EC" w:rsidRPr="006964EC" w:rsidRDefault="006964EC" w:rsidP="006964EC">
            <w:pPr>
              <w:spacing w:after="0" w:line="240" w:lineRule="auto"/>
              <w:rPr>
                <w:rFonts w:ascii="Arial" w:eastAsia="Times New Roman" w:hAnsi="Arial" w:cs="Arial"/>
                <w:sz w:val="14"/>
                <w:szCs w:val="18"/>
                <w:lang w:val="en-GB" w:eastAsia="uk-UA"/>
              </w:rPr>
            </w:pPr>
            <w:proofErr w:type="spellStart"/>
            <w:r w:rsidRPr="006964EC">
              <w:rPr>
                <w:rFonts w:ascii="Arial" w:eastAsia="Times New Roman" w:hAnsi="Arial" w:cs="Arial"/>
                <w:sz w:val="14"/>
                <w:szCs w:val="18"/>
                <w:lang w:eastAsia="uk-UA"/>
              </w:rPr>
              <w:t>mkmol</w:t>
            </w:r>
            <w:proofErr w:type="spellEnd"/>
            <w:r w:rsidRPr="006964EC">
              <w:rPr>
                <w:rFonts w:ascii="Arial" w:eastAsia="Times New Roman" w:hAnsi="Arial" w:cs="Arial"/>
                <w:sz w:val="14"/>
                <w:szCs w:val="18"/>
                <w:lang w:eastAsia="uk-UA"/>
              </w:rPr>
              <w:t xml:space="preserve"> </w:t>
            </w:r>
            <w:r w:rsidRPr="006964EC">
              <w:rPr>
                <w:rFonts w:ascii="Arial" w:eastAsia="Times New Roman" w:hAnsi="Arial" w:cs="Arial"/>
                <w:sz w:val="14"/>
                <w:szCs w:val="18"/>
                <w:lang w:val="en-GB" w:eastAsia="uk-UA"/>
              </w:rPr>
              <w:t>arginine/ml</w:t>
            </w:r>
          </w:p>
        </w:tc>
        <w:tc>
          <w:tcPr>
            <w:tcW w:w="1774" w:type="dxa"/>
            <w:tcBorders>
              <w:top w:val="single" w:sz="4" w:space="0" w:color="auto"/>
              <w:left w:val="single" w:sz="4" w:space="0" w:color="auto"/>
              <w:bottom w:val="single" w:sz="4" w:space="0" w:color="auto"/>
              <w:right w:val="nil"/>
            </w:tcBorders>
          </w:tcPr>
          <w:p w:rsidR="006964EC" w:rsidRPr="006964EC" w:rsidRDefault="006964EC" w:rsidP="006964EC">
            <w:pPr>
              <w:spacing w:after="0" w:line="240" w:lineRule="auto"/>
              <w:rPr>
                <w:rFonts w:ascii="Arial" w:eastAsia="Times New Roman" w:hAnsi="Arial" w:cs="Arial"/>
                <w:sz w:val="14"/>
                <w:szCs w:val="18"/>
                <w:lang w:eastAsia="uk-UA"/>
              </w:rPr>
            </w:pPr>
          </w:p>
          <w:p w:rsidR="006964EC" w:rsidRPr="006964EC" w:rsidRDefault="006964EC" w:rsidP="006964EC">
            <w:pPr>
              <w:spacing w:after="0" w:line="240" w:lineRule="auto"/>
              <w:rPr>
                <w:rFonts w:ascii="Arial" w:eastAsia="Times New Roman" w:hAnsi="Arial" w:cs="Arial"/>
                <w:sz w:val="14"/>
                <w:szCs w:val="18"/>
                <w:lang w:val="en-GB" w:eastAsia="uk-UA"/>
              </w:rPr>
            </w:pPr>
            <w:r w:rsidRPr="006964EC">
              <w:rPr>
                <w:rFonts w:ascii="Arial" w:eastAsia="Times New Roman" w:hAnsi="Arial" w:cs="Arial"/>
                <w:sz w:val="14"/>
                <w:szCs w:val="18"/>
                <w:lang w:val="en-GB" w:eastAsia="uk-UA"/>
              </w:rPr>
              <w:t>Inhibitor</w:t>
            </w:r>
            <w:r w:rsidRPr="006964EC">
              <w:rPr>
                <w:rFonts w:ascii="Arial" w:eastAsia="Times New Roman" w:hAnsi="Arial" w:cs="Arial"/>
                <w:sz w:val="14"/>
                <w:szCs w:val="18"/>
                <w:lang w:eastAsia="uk-UA"/>
              </w:rPr>
              <w:t>,</w:t>
            </w:r>
          </w:p>
          <w:p w:rsidR="006964EC" w:rsidRPr="006964EC" w:rsidRDefault="006964EC" w:rsidP="006964EC">
            <w:pPr>
              <w:spacing w:after="0" w:line="240" w:lineRule="auto"/>
              <w:rPr>
                <w:rFonts w:ascii="Arial" w:eastAsia="Times New Roman" w:hAnsi="Arial" w:cs="Arial"/>
                <w:sz w:val="14"/>
                <w:szCs w:val="18"/>
                <w:lang w:val="en-GB" w:eastAsia="uk-UA"/>
              </w:rPr>
            </w:pPr>
            <w:r w:rsidRPr="006964EC">
              <w:rPr>
                <w:rFonts w:ascii="Arial" w:eastAsia="Times New Roman" w:hAnsi="Arial" w:cs="Arial"/>
                <w:sz w:val="14"/>
                <w:szCs w:val="18"/>
                <w:lang w:val="en-GB" w:eastAsia="uk-UA"/>
              </w:rPr>
              <w:t>g/l</w:t>
            </w:r>
          </w:p>
        </w:tc>
      </w:tr>
      <w:tr w:rsidR="006964EC" w:rsidRPr="006964EC" w:rsidTr="00341B04">
        <w:trPr>
          <w:jc w:val="center"/>
        </w:trPr>
        <w:tc>
          <w:tcPr>
            <w:tcW w:w="180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proofErr w:type="spellStart"/>
            <w:r w:rsidRPr="006964EC">
              <w:rPr>
                <w:rFonts w:ascii="Arial" w:eastAsia="Times New Roman" w:hAnsi="Arial" w:cs="Arial"/>
                <w:sz w:val="14"/>
                <w:szCs w:val="18"/>
                <w:lang w:val="en-GB" w:eastAsia="uk-UA"/>
              </w:rPr>
              <w:t>Influvac</w:t>
            </w:r>
            <w:proofErr w:type="spellEnd"/>
          </w:p>
        </w:tc>
        <w:tc>
          <w:tcPr>
            <w:tcW w:w="189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163,41 ± 12,02</w:t>
            </w:r>
          </w:p>
        </w:tc>
        <w:tc>
          <w:tcPr>
            <w:tcW w:w="1620"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uk-UA" w:eastAsia="uk-UA"/>
              </w:rPr>
            </w:pPr>
            <w:r w:rsidRPr="006964EC">
              <w:rPr>
                <w:rFonts w:ascii="Arial" w:eastAsia="Times New Roman" w:hAnsi="Arial" w:cs="Arial"/>
                <w:sz w:val="14"/>
                <w:szCs w:val="18"/>
                <w:lang w:val="ru-RU" w:eastAsia="uk-UA"/>
              </w:rPr>
              <w:t>1,53 ± 0,14</w:t>
            </w:r>
          </w:p>
        </w:tc>
        <w:tc>
          <w:tcPr>
            <w:tcW w:w="1774"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180,86 ± 17,34</w:t>
            </w:r>
          </w:p>
        </w:tc>
      </w:tr>
      <w:tr w:rsidR="006964EC" w:rsidRPr="006964EC" w:rsidTr="00341B04">
        <w:trPr>
          <w:jc w:val="center"/>
        </w:trPr>
        <w:tc>
          <w:tcPr>
            <w:tcW w:w="180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proofErr w:type="spellStart"/>
            <w:r w:rsidRPr="006964EC">
              <w:rPr>
                <w:rFonts w:ascii="Arial" w:eastAsia="Times New Roman" w:hAnsi="Arial" w:cs="Arial"/>
                <w:sz w:val="14"/>
                <w:szCs w:val="18"/>
                <w:lang w:val="en-GB" w:eastAsia="uk-UA"/>
              </w:rPr>
              <w:t>Fluarix</w:t>
            </w:r>
            <w:proofErr w:type="spellEnd"/>
          </w:p>
        </w:tc>
        <w:tc>
          <w:tcPr>
            <w:tcW w:w="189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96,00 ± 8,09</w:t>
            </w:r>
          </w:p>
        </w:tc>
        <w:tc>
          <w:tcPr>
            <w:tcW w:w="1620"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0,61 ± 0,054</w:t>
            </w:r>
          </w:p>
        </w:tc>
        <w:tc>
          <w:tcPr>
            <w:tcW w:w="1774"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96,52 ± 9,24</w:t>
            </w:r>
          </w:p>
        </w:tc>
      </w:tr>
      <w:tr w:rsidR="006964EC" w:rsidRPr="006964EC" w:rsidTr="00341B04">
        <w:trPr>
          <w:jc w:val="center"/>
        </w:trPr>
        <w:tc>
          <w:tcPr>
            <w:tcW w:w="180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proofErr w:type="spellStart"/>
            <w:r w:rsidRPr="006964EC">
              <w:rPr>
                <w:rFonts w:ascii="Arial" w:eastAsia="Times New Roman" w:hAnsi="Arial" w:cs="Arial"/>
                <w:sz w:val="14"/>
                <w:szCs w:val="18"/>
                <w:lang w:val="en-GB" w:eastAsia="uk-UA"/>
              </w:rPr>
              <w:t>Vaxigrip</w:t>
            </w:r>
            <w:proofErr w:type="spellEnd"/>
          </w:p>
        </w:tc>
        <w:tc>
          <w:tcPr>
            <w:tcW w:w="189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29,20 ± 3,02</w:t>
            </w:r>
          </w:p>
        </w:tc>
        <w:tc>
          <w:tcPr>
            <w:tcW w:w="1620"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0,31 ± 0,03</w:t>
            </w:r>
          </w:p>
        </w:tc>
        <w:tc>
          <w:tcPr>
            <w:tcW w:w="1774"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101,73 ± 9,01</w:t>
            </w:r>
          </w:p>
        </w:tc>
      </w:tr>
      <w:tr w:rsidR="006964EC" w:rsidRPr="006964EC" w:rsidTr="00341B04">
        <w:trPr>
          <w:jc w:val="center"/>
        </w:trPr>
        <w:tc>
          <w:tcPr>
            <w:tcW w:w="180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proofErr w:type="spellStart"/>
            <w:r w:rsidRPr="006964EC">
              <w:rPr>
                <w:rFonts w:ascii="Arial" w:eastAsia="Times New Roman" w:hAnsi="Arial" w:cs="Arial"/>
                <w:sz w:val="14"/>
                <w:szCs w:val="18"/>
                <w:lang w:val="en-GB" w:eastAsia="uk-UA"/>
              </w:rPr>
              <w:t>Avaxim</w:t>
            </w:r>
            <w:proofErr w:type="spellEnd"/>
          </w:p>
        </w:tc>
        <w:tc>
          <w:tcPr>
            <w:tcW w:w="189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147,31 ± 13,21</w:t>
            </w:r>
          </w:p>
        </w:tc>
        <w:tc>
          <w:tcPr>
            <w:tcW w:w="1620"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0,24 ± 0,02</w:t>
            </w:r>
          </w:p>
        </w:tc>
        <w:tc>
          <w:tcPr>
            <w:tcW w:w="1774"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8,924 ± 0,</w:t>
            </w:r>
            <w:r w:rsidRPr="006964EC">
              <w:rPr>
                <w:rFonts w:ascii="Arial" w:eastAsia="Times New Roman" w:hAnsi="Arial" w:cs="Arial"/>
                <w:sz w:val="14"/>
                <w:szCs w:val="18"/>
                <w:lang w:eastAsia="uk-UA"/>
              </w:rPr>
              <w:t>77</w:t>
            </w:r>
          </w:p>
        </w:tc>
      </w:tr>
      <w:tr w:rsidR="006964EC" w:rsidRPr="006964EC" w:rsidTr="00341B04">
        <w:trPr>
          <w:jc w:val="center"/>
        </w:trPr>
        <w:tc>
          <w:tcPr>
            <w:tcW w:w="180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proofErr w:type="spellStart"/>
            <w:r w:rsidRPr="006964EC">
              <w:rPr>
                <w:rFonts w:ascii="Arial" w:eastAsia="Times New Roman" w:hAnsi="Arial" w:cs="Arial"/>
                <w:sz w:val="14"/>
                <w:szCs w:val="18"/>
                <w:lang w:val="en-GB" w:eastAsia="uk-UA"/>
              </w:rPr>
              <w:t>Fraxiparine</w:t>
            </w:r>
            <w:proofErr w:type="spellEnd"/>
          </w:p>
        </w:tc>
        <w:tc>
          <w:tcPr>
            <w:tcW w:w="1899"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48,17 ± 4,18</w:t>
            </w:r>
          </w:p>
        </w:tc>
        <w:tc>
          <w:tcPr>
            <w:tcW w:w="1620"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0,28 ± 0,03</w:t>
            </w:r>
          </w:p>
        </w:tc>
        <w:tc>
          <w:tcPr>
            <w:tcW w:w="1774" w:type="dxa"/>
            <w:tcBorders>
              <w:top w:val="nil"/>
              <w:left w:val="nil"/>
              <w:bottom w:val="nil"/>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111,30 ± 10,24</w:t>
            </w:r>
          </w:p>
        </w:tc>
      </w:tr>
      <w:tr w:rsidR="006964EC" w:rsidRPr="006964EC" w:rsidTr="00341B04">
        <w:trPr>
          <w:trHeight w:val="338"/>
          <w:jc w:val="center"/>
        </w:trPr>
        <w:tc>
          <w:tcPr>
            <w:tcW w:w="1809" w:type="dxa"/>
            <w:tcBorders>
              <w:top w:val="nil"/>
              <w:left w:val="nil"/>
              <w:bottom w:val="single" w:sz="4" w:space="0" w:color="auto"/>
              <w:right w:val="nil"/>
            </w:tcBorders>
          </w:tcPr>
          <w:p w:rsidR="006964EC" w:rsidRPr="006964EC" w:rsidRDefault="006964EC" w:rsidP="006964EC">
            <w:pPr>
              <w:spacing w:after="0" w:line="240" w:lineRule="auto"/>
              <w:rPr>
                <w:rFonts w:ascii="Arial" w:eastAsia="Times New Roman" w:hAnsi="Arial" w:cs="Arial"/>
                <w:sz w:val="14"/>
                <w:szCs w:val="18"/>
                <w:lang w:eastAsia="uk-UA"/>
              </w:rPr>
            </w:pPr>
            <w:proofErr w:type="spellStart"/>
            <w:r w:rsidRPr="006964EC">
              <w:rPr>
                <w:rFonts w:ascii="Arial" w:eastAsia="Times New Roman" w:hAnsi="Arial" w:cs="Arial"/>
                <w:sz w:val="14"/>
                <w:szCs w:val="18"/>
                <w:lang w:val="en-GB" w:eastAsia="uk-UA"/>
              </w:rPr>
              <w:t>Solcoseryl</w:t>
            </w:r>
            <w:proofErr w:type="spellEnd"/>
          </w:p>
        </w:tc>
        <w:tc>
          <w:tcPr>
            <w:tcW w:w="1899" w:type="dxa"/>
            <w:tcBorders>
              <w:top w:val="nil"/>
              <w:left w:val="nil"/>
              <w:bottom w:val="single" w:sz="4" w:space="0" w:color="auto"/>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4569 ± 412,26</w:t>
            </w:r>
          </w:p>
        </w:tc>
        <w:tc>
          <w:tcPr>
            <w:tcW w:w="1620" w:type="dxa"/>
            <w:tcBorders>
              <w:top w:val="nil"/>
              <w:left w:val="nil"/>
              <w:bottom w:val="single" w:sz="4" w:space="0" w:color="auto"/>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0,26 ± 0,02</w:t>
            </w:r>
          </w:p>
        </w:tc>
        <w:tc>
          <w:tcPr>
            <w:tcW w:w="1774" w:type="dxa"/>
            <w:tcBorders>
              <w:top w:val="nil"/>
              <w:left w:val="nil"/>
              <w:bottom w:val="single" w:sz="4" w:space="0" w:color="auto"/>
              <w:right w:val="nil"/>
            </w:tcBorders>
          </w:tcPr>
          <w:p w:rsidR="006964EC" w:rsidRPr="006964EC" w:rsidRDefault="006964EC" w:rsidP="006964EC">
            <w:pPr>
              <w:spacing w:after="0" w:line="240" w:lineRule="auto"/>
              <w:rPr>
                <w:rFonts w:ascii="Arial" w:eastAsia="Times New Roman" w:hAnsi="Arial" w:cs="Arial"/>
                <w:sz w:val="14"/>
                <w:szCs w:val="18"/>
                <w:lang w:val="ru-RU" w:eastAsia="uk-UA"/>
              </w:rPr>
            </w:pPr>
            <w:r w:rsidRPr="006964EC">
              <w:rPr>
                <w:rFonts w:ascii="Arial" w:eastAsia="Times New Roman" w:hAnsi="Arial" w:cs="Arial"/>
                <w:sz w:val="14"/>
                <w:szCs w:val="18"/>
                <w:lang w:val="ru-RU" w:eastAsia="uk-UA"/>
              </w:rPr>
              <w:t>84,34 ± 8,27</w:t>
            </w:r>
          </w:p>
        </w:tc>
      </w:tr>
    </w:tbl>
    <w:p w:rsidR="006964EC" w:rsidRPr="006964EC" w:rsidRDefault="006964EC" w:rsidP="006964EC">
      <w:pPr>
        <w:spacing w:before="200"/>
        <w:rPr>
          <w:rFonts w:ascii="Times New Roman" w:hAnsi="Times New Roman" w:cs="Times New Roman"/>
          <w:b/>
          <w:sz w:val="24"/>
        </w:rPr>
      </w:pPr>
      <w:r w:rsidRPr="006964EC">
        <w:rPr>
          <w:rFonts w:ascii="Times New Roman" w:hAnsi="Times New Roman" w:cs="Times New Roman"/>
          <w:b/>
          <w:sz w:val="24"/>
        </w:rPr>
        <w:t>Biography</w:t>
      </w:r>
    </w:p>
    <w:p w:rsidR="006964EC" w:rsidRPr="006964EC" w:rsidRDefault="006964EC" w:rsidP="006964EC">
      <w:pPr>
        <w:jc w:val="both"/>
        <w:rPr>
          <w:rFonts w:ascii="Times New Roman" w:hAnsi="Times New Roman" w:cs="Times New Roman"/>
          <w:sz w:val="20"/>
        </w:rPr>
      </w:pPr>
      <w:proofErr w:type="spellStart"/>
      <w:r w:rsidRPr="006964EC">
        <w:rPr>
          <w:rFonts w:ascii="Times New Roman" w:hAnsi="Times New Roman" w:cs="Times New Roman"/>
          <w:sz w:val="20"/>
        </w:rPr>
        <w:t>Valentina</w:t>
      </w:r>
      <w:proofErr w:type="spellEnd"/>
      <w:r w:rsidRPr="006964EC">
        <w:rPr>
          <w:rFonts w:ascii="Times New Roman" w:hAnsi="Times New Roman" w:cs="Times New Roman"/>
          <w:sz w:val="20"/>
        </w:rPr>
        <w:t xml:space="preserve"> </w:t>
      </w:r>
      <w:proofErr w:type="spellStart"/>
      <w:r w:rsidRPr="006964EC">
        <w:rPr>
          <w:rFonts w:ascii="Times New Roman" w:hAnsi="Times New Roman" w:cs="Times New Roman"/>
          <w:sz w:val="20"/>
        </w:rPr>
        <w:t>Divocha</w:t>
      </w:r>
      <w:proofErr w:type="spellEnd"/>
      <w:r w:rsidRPr="006964EC">
        <w:rPr>
          <w:rFonts w:ascii="Times New Roman" w:hAnsi="Times New Roman" w:cs="Times New Roman"/>
          <w:sz w:val="20"/>
        </w:rPr>
        <w:t xml:space="preserve"> in 1967 graduated from I.I. </w:t>
      </w:r>
      <w:proofErr w:type="spellStart"/>
      <w:r w:rsidRPr="006964EC">
        <w:rPr>
          <w:rFonts w:ascii="Times New Roman" w:hAnsi="Times New Roman" w:cs="Times New Roman"/>
          <w:sz w:val="20"/>
        </w:rPr>
        <w:t>Mechnikov</w:t>
      </w:r>
      <w:proofErr w:type="spellEnd"/>
      <w:r w:rsidRPr="006964EC">
        <w:rPr>
          <w:rFonts w:ascii="Times New Roman" w:hAnsi="Times New Roman" w:cs="Times New Roman"/>
          <w:sz w:val="20"/>
        </w:rPr>
        <w:t xml:space="preserve"> Odessa State University, Faculty of Biology (Department of Virology). In 1973 continued her postgraduate study ate Odessa Institute of Virology and Epidemiology (specialty virology). In 1974 she was awarded her candidate degree with the thesis "Interaction of Coxsackie B viruses with sensitive cell cultures and their antigenic relationships." In 2009 she was awarded her doctoral degree with the thesis entitled "Biological basis </w:t>
      </w:r>
      <w:proofErr w:type="spellStart"/>
      <w:r w:rsidRPr="006964EC">
        <w:rPr>
          <w:rFonts w:ascii="Times New Roman" w:hAnsi="Times New Roman" w:cs="Times New Roman"/>
          <w:sz w:val="20"/>
        </w:rPr>
        <w:t>antiproteinase</w:t>
      </w:r>
      <w:proofErr w:type="spellEnd"/>
      <w:r w:rsidRPr="006964EC">
        <w:rPr>
          <w:rFonts w:ascii="Times New Roman" w:hAnsi="Times New Roman" w:cs="Times New Roman"/>
          <w:sz w:val="20"/>
        </w:rPr>
        <w:t xml:space="preserve"> therapy of influenza". Under her leadership performed a </w:t>
      </w:r>
      <w:r w:rsidRPr="006964EC">
        <w:rPr>
          <w:rFonts w:ascii="Times New Roman" w:hAnsi="Times New Roman" w:cs="Times New Roman"/>
          <w:sz w:val="20"/>
        </w:rPr>
        <w:lastRenderedPageBreak/>
        <w:t>doctoral and two master's thes</w:t>
      </w:r>
      <w:r w:rsidR="008127BD">
        <w:rPr>
          <w:rFonts w:ascii="Times New Roman" w:hAnsi="Times New Roman" w:cs="Times New Roman"/>
          <w:sz w:val="20"/>
        </w:rPr>
        <w:t>i</w:t>
      </w:r>
      <w:r w:rsidRPr="006964EC">
        <w:rPr>
          <w:rFonts w:ascii="Times New Roman" w:hAnsi="Times New Roman" w:cs="Times New Roman"/>
          <w:sz w:val="20"/>
        </w:rPr>
        <w:t>s. Scientific experience is 35 years. She has more than 190 scientific publications, 3 monographs, textbook "Virology" (2012), 10 patents, 3 innovations. She has currently working as the head of the Laboratory of Experimental and Clinical Pathology for Ukrainian Research Institute of Transport Medicine, is the supervisor of the nine research programs in virology and biochemistry.</w:t>
      </w:r>
    </w:p>
    <w:sectPr w:rsidR="006964EC" w:rsidRPr="006964E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02T12:26:00Z" w:initials="SS">
    <w:p w:rsidR="00017E02" w:rsidRDefault="00017E02">
      <w:pPr>
        <w:pStyle w:val="CommentText"/>
      </w:pPr>
      <w:r>
        <w:rPr>
          <w:rStyle w:val="CommentReference"/>
        </w:rPr>
        <w:annotationRef/>
      </w:r>
      <w:r>
        <w:t>Already published. Please find the below link for your reference.</w:t>
      </w:r>
    </w:p>
    <w:p w:rsidR="00017E02" w:rsidRDefault="00017E02">
      <w:pPr>
        <w:pStyle w:val="CommentText"/>
      </w:pPr>
    </w:p>
    <w:p w:rsidR="00017E02" w:rsidRDefault="00E6390A" w:rsidP="00017E02">
      <w:pPr>
        <w:pStyle w:val="CommentText"/>
        <w:numPr>
          <w:ilvl w:val="0"/>
          <w:numId w:val="1"/>
        </w:numPr>
      </w:pPr>
      <w:hyperlink r:id="rId1" w:history="1">
        <w:r w:rsidR="00017E02" w:rsidRPr="00512D84">
          <w:rPr>
            <w:rStyle w:val="Hyperlink"/>
          </w:rPr>
          <w:t>https://www.omicsonline.org/proceedings/presence-of-cellular-components-in-vaccines-and-immunobiological-drugs-105435.html</w:t>
        </w:r>
      </w:hyperlink>
    </w:p>
    <w:p w:rsidR="00017E02" w:rsidRDefault="00E6390A" w:rsidP="00017E02">
      <w:pPr>
        <w:pStyle w:val="CommentText"/>
        <w:numPr>
          <w:ilvl w:val="0"/>
          <w:numId w:val="1"/>
        </w:numPr>
      </w:pPr>
      <w:hyperlink r:id="rId2" w:history="1">
        <w:r w:rsidR="00017E02" w:rsidRPr="00512D84">
          <w:rPr>
            <w:rStyle w:val="Hyperlink"/>
          </w:rPr>
          <w:t>https://diabetes.endocrineconferences.com/abstract/2019/presence-of-cellular-components-in-vaccines-and-immunobiological-drugs</w:t>
        </w:r>
      </w:hyperlink>
    </w:p>
    <w:p w:rsidR="00017E02" w:rsidRDefault="00E6390A" w:rsidP="00017E02">
      <w:pPr>
        <w:pStyle w:val="CommentText"/>
        <w:numPr>
          <w:ilvl w:val="0"/>
          <w:numId w:val="1"/>
        </w:numPr>
      </w:pPr>
      <w:hyperlink r:id="rId3" w:history="1">
        <w:r w:rsidR="00017E02" w:rsidRPr="00512D84">
          <w:rPr>
            <w:rStyle w:val="Hyperlink"/>
          </w:rPr>
          <w:t>https://www.alliedacademies.org/conference-abstracts-files/presence-of-cellular-components-in-vaccines.pdf</w:t>
        </w:r>
      </w:hyperlink>
    </w:p>
    <w:p w:rsidR="00017E02" w:rsidRDefault="00E6390A" w:rsidP="00017E02">
      <w:pPr>
        <w:pStyle w:val="CommentText"/>
        <w:numPr>
          <w:ilvl w:val="0"/>
          <w:numId w:val="1"/>
        </w:numPr>
      </w:pPr>
      <w:hyperlink r:id="rId4" w:history="1">
        <w:r w:rsidR="00017E02" w:rsidRPr="00512D84">
          <w:rPr>
            <w:rStyle w:val="Hyperlink"/>
          </w:rPr>
          <w:t>https://www.walshmedicalmedia.com/conference-abstracts-files/presence-of-cellular-components-in-vaccines.pdf</w:t>
        </w:r>
      </w:hyperlink>
    </w:p>
    <w:p w:rsidR="00017E02" w:rsidRDefault="00017E02" w:rsidP="00017E02">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B85723"/>
    <w:multiLevelType w:val="hybridMultilevel"/>
    <w:tmpl w:val="53DA5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4EC"/>
    <w:rsid w:val="00017E02"/>
    <w:rsid w:val="0013267A"/>
    <w:rsid w:val="00474203"/>
    <w:rsid w:val="00535872"/>
    <w:rsid w:val="006964EC"/>
    <w:rsid w:val="008127BD"/>
    <w:rsid w:val="00924B33"/>
    <w:rsid w:val="00BA1C51"/>
    <w:rsid w:val="00C91E0B"/>
    <w:rsid w:val="00E6390A"/>
    <w:rsid w:val="00F317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7E02"/>
    <w:rPr>
      <w:sz w:val="16"/>
      <w:szCs w:val="16"/>
    </w:rPr>
  </w:style>
  <w:style w:type="paragraph" w:styleId="CommentText">
    <w:name w:val="annotation text"/>
    <w:basedOn w:val="Normal"/>
    <w:link w:val="CommentTextChar"/>
    <w:uiPriority w:val="99"/>
    <w:semiHidden/>
    <w:unhideWhenUsed/>
    <w:rsid w:val="00017E02"/>
    <w:pPr>
      <w:spacing w:line="240" w:lineRule="auto"/>
    </w:pPr>
    <w:rPr>
      <w:sz w:val="20"/>
      <w:szCs w:val="20"/>
    </w:rPr>
  </w:style>
  <w:style w:type="character" w:customStyle="1" w:styleId="CommentTextChar">
    <w:name w:val="Comment Text Char"/>
    <w:basedOn w:val="DefaultParagraphFont"/>
    <w:link w:val="CommentText"/>
    <w:uiPriority w:val="99"/>
    <w:semiHidden/>
    <w:rsid w:val="00017E02"/>
    <w:rPr>
      <w:sz w:val="20"/>
      <w:szCs w:val="20"/>
    </w:rPr>
  </w:style>
  <w:style w:type="paragraph" w:styleId="CommentSubject">
    <w:name w:val="annotation subject"/>
    <w:basedOn w:val="CommentText"/>
    <w:next w:val="CommentText"/>
    <w:link w:val="CommentSubjectChar"/>
    <w:uiPriority w:val="99"/>
    <w:semiHidden/>
    <w:unhideWhenUsed/>
    <w:rsid w:val="00017E02"/>
    <w:rPr>
      <w:b/>
      <w:bCs/>
    </w:rPr>
  </w:style>
  <w:style w:type="character" w:customStyle="1" w:styleId="CommentSubjectChar">
    <w:name w:val="Comment Subject Char"/>
    <w:basedOn w:val="CommentTextChar"/>
    <w:link w:val="CommentSubject"/>
    <w:uiPriority w:val="99"/>
    <w:semiHidden/>
    <w:rsid w:val="00017E02"/>
    <w:rPr>
      <w:b/>
      <w:bCs/>
      <w:sz w:val="20"/>
      <w:szCs w:val="20"/>
    </w:rPr>
  </w:style>
  <w:style w:type="paragraph" w:styleId="BalloonText">
    <w:name w:val="Balloon Text"/>
    <w:basedOn w:val="Normal"/>
    <w:link w:val="BalloonTextChar"/>
    <w:uiPriority w:val="99"/>
    <w:semiHidden/>
    <w:unhideWhenUsed/>
    <w:rsid w:val="00017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E02"/>
    <w:rPr>
      <w:rFonts w:ascii="Tahoma" w:hAnsi="Tahoma" w:cs="Tahoma"/>
      <w:sz w:val="16"/>
      <w:szCs w:val="16"/>
    </w:rPr>
  </w:style>
  <w:style w:type="character" w:styleId="Hyperlink">
    <w:name w:val="Hyperlink"/>
    <w:basedOn w:val="DefaultParagraphFont"/>
    <w:uiPriority w:val="99"/>
    <w:unhideWhenUsed/>
    <w:rsid w:val="00017E02"/>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17E02"/>
    <w:rPr>
      <w:sz w:val="16"/>
      <w:szCs w:val="16"/>
    </w:rPr>
  </w:style>
  <w:style w:type="paragraph" w:styleId="CommentText">
    <w:name w:val="annotation text"/>
    <w:basedOn w:val="Normal"/>
    <w:link w:val="CommentTextChar"/>
    <w:uiPriority w:val="99"/>
    <w:semiHidden/>
    <w:unhideWhenUsed/>
    <w:rsid w:val="00017E02"/>
    <w:pPr>
      <w:spacing w:line="240" w:lineRule="auto"/>
    </w:pPr>
    <w:rPr>
      <w:sz w:val="20"/>
      <w:szCs w:val="20"/>
    </w:rPr>
  </w:style>
  <w:style w:type="character" w:customStyle="1" w:styleId="CommentTextChar">
    <w:name w:val="Comment Text Char"/>
    <w:basedOn w:val="DefaultParagraphFont"/>
    <w:link w:val="CommentText"/>
    <w:uiPriority w:val="99"/>
    <w:semiHidden/>
    <w:rsid w:val="00017E02"/>
    <w:rPr>
      <w:sz w:val="20"/>
      <w:szCs w:val="20"/>
    </w:rPr>
  </w:style>
  <w:style w:type="paragraph" w:styleId="CommentSubject">
    <w:name w:val="annotation subject"/>
    <w:basedOn w:val="CommentText"/>
    <w:next w:val="CommentText"/>
    <w:link w:val="CommentSubjectChar"/>
    <w:uiPriority w:val="99"/>
    <w:semiHidden/>
    <w:unhideWhenUsed/>
    <w:rsid w:val="00017E02"/>
    <w:rPr>
      <w:b/>
      <w:bCs/>
    </w:rPr>
  </w:style>
  <w:style w:type="character" w:customStyle="1" w:styleId="CommentSubjectChar">
    <w:name w:val="Comment Subject Char"/>
    <w:basedOn w:val="CommentTextChar"/>
    <w:link w:val="CommentSubject"/>
    <w:uiPriority w:val="99"/>
    <w:semiHidden/>
    <w:rsid w:val="00017E02"/>
    <w:rPr>
      <w:b/>
      <w:bCs/>
      <w:sz w:val="20"/>
      <w:szCs w:val="20"/>
    </w:rPr>
  </w:style>
  <w:style w:type="paragraph" w:styleId="BalloonText">
    <w:name w:val="Balloon Text"/>
    <w:basedOn w:val="Normal"/>
    <w:link w:val="BalloonTextChar"/>
    <w:uiPriority w:val="99"/>
    <w:semiHidden/>
    <w:unhideWhenUsed/>
    <w:rsid w:val="00017E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17E02"/>
    <w:rPr>
      <w:rFonts w:ascii="Tahoma" w:hAnsi="Tahoma" w:cs="Tahoma"/>
      <w:sz w:val="16"/>
      <w:szCs w:val="16"/>
    </w:rPr>
  </w:style>
  <w:style w:type="character" w:styleId="Hyperlink">
    <w:name w:val="Hyperlink"/>
    <w:basedOn w:val="DefaultParagraphFont"/>
    <w:uiPriority w:val="99"/>
    <w:unhideWhenUsed/>
    <w:rsid w:val="00017E0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www.alliedacademies.org/conference-abstracts-files/presence-of-cellular-components-in-vaccines.pdf" TargetMode="External"/><Relationship Id="rId2" Type="http://schemas.openxmlformats.org/officeDocument/2006/relationships/hyperlink" Target="https://diabetes.endocrineconferences.com/abstract/2019/presence-of-cellular-components-in-vaccines-and-immunobiological-drugs" TargetMode="External"/><Relationship Id="rId1" Type="http://schemas.openxmlformats.org/officeDocument/2006/relationships/hyperlink" Target="https://www.omicsonline.org/proceedings/presence-of-cellular-components-in-vaccines-and-immunobiological-drugs-105435.html" TargetMode="External"/><Relationship Id="rId4" Type="http://schemas.openxmlformats.org/officeDocument/2006/relationships/hyperlink" Target="https://www.walshmedicalmedia.com/conference-abstracts-files/presence-of-cellular-components-in-vaccines.pdf"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567</Words>
  <Characters>3232</Characters>
  <Application>Microsoft Office Word</Application>
  <DocSecurity>0</DocSecurity>
  <Lines>26</Lines>
  <Paragraphs>7</Paragraphs>
  <ScaleCrop>false</ScaleCrop>
  <Company/>
  <LinksUpToDate>false</LinksUpToDate>
  <CharactersWithSpaces>3792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9</cp:revision>
  <dcterms:created xsi:type="dcterms:W3CDTF">2022-08-02T06:44:00Z</dcterms:created>
  <dcterms:modified xsi:type="dcterms:W3CDTF">2022-08-02T06:58:00Z</dcterms:modified>
</cp:coreProperties>
</file>