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72B5E">
      <w:pPr>
        <w:rPr>
          <w:rFonts w:ascii="Times New Roman" w:hAnsi="Times New Roman" w:cs="Times New Roman"/>
          <w:b/>
          <w:sz w:val="32"/>
        </w:rPr>
      </w:pPr>
      <w:proofErr w:type="spellStart"/>
      <w:r w:rsidRPr="00072B5E">
        <w:rPr>
          <w:rFonts w:ascii="Times New Roman" w:hAnsi="Times New Roman" w:cs="Times New Roman"/>
          <w:b/>
          <w:sz w:val="32"/>
        </w:rPr>
        <w:t>Remodelling</w:t>
      </w:r>
      <w:proofErr w:type="spellEnd"/>
      <w:r w:rsidRPr="00072B5E">
        <w:rPr>
          <w:rFonts w:ascii="Times New Roman" w:hAnsi="Times New Roman" w:cs="Times New Roman"/>
          <w:b/>
          <w:sz w:val="32"/>
        </w:rPr>
        <w:t xml:space="preserve"> of tooth socket</w:t>
      </w:r>
    </w:p>
    <w:p w:rsidR="00072B5E" w:rsidRDefault="00072B5E">
      <w:pPr>
        <w:rPr>
          <w:rFonts w:ascii="Times New Roman" w:hAnsi="Times New Roman" w:cs="Times New Roman"/>
          <w:sz w:val="24"/>
        </w:rPr>
      </w:pPr>
      <w:proofErr w:type="spellStart"/>
      <w:r w:rsidRPr="00072B5E">
        <w:rPr>
          <w:rFonts w:ascii="Times New Roman" w:hAnsi="Times New Roman" w:cs="Times New Roman"/>
          <w:sz w:val="24"/>
        </w:rPr>
        <w:t>Dimitrios</w:t>
      </w:r>
      <w:proofErr w:type="spellEnd"/>
      <w:r w:rsidRPr="00072B5E">
        <w:rPr>
          <w:rFonts w:ascii="Times New Roman" w:hAnsi="Times New Roman" w:cs="Times New Roman"/>
          <w:sz w:val="24"/>
        </w:rPr>
        <w:t xml:space="preserve"> </w:t>
      </w:r>
      <w:proofErr w:type="spellStart"/>
      <w:r w:rsidRPr="00072B5E">
        <w:rPr>
          <w:rFonts w:ascii="Times New Roman" w:hAnsi="Times New Roman" w:cs="Times New Roman"/>
          <w:sz w:val="24"/>
        </w:rPr>
        <w:t>Raptopoulos</w:t>
      </w:r>
      <w:proofErr w:type="spellEnd"/>
    </w:p>
    <w:p w:rsidR="00072B5E" w:rsidRPr="00072B5E" w:rsidRDefault="00072B5E">
      <w:pPr>
        <w:rPr>
          <w:rFonts w:ascii="Times New Roman" w:hAnsi="Times New Roman" w:cs="Times New Roman"/>
        </w:rPr>
      </w:pPr>
      <w:r w:rsidRPr="00072B5E">
        <w:rPr>
          <w:rFonts w:ascii="Times New Roman" w:hAnsi="Times New Roman" w:cs="Times New Roman"/>
        </w:rPr>
        <w:t>European University Cyprus, Cyprus</w:t>
      </w:r>
    </w:p>
    <w:p w:rsidR="00072B5E" w:rsidRPr="00072B5E" w:rsidRDefault="00072B5E" w:rsidP="00072B5E">
      <w:pPr>
        <w:jc w:val="center"/>
        <w:rPr>
          <w:rFonts w:ascii="Times New Roman" w:hAnsi="Times New Roman" w:cs="Times New Roman"/>
          <w:b/>
          <w:sz w:val="24"/>
        </w:rPr>
      </w:pPr>
      <w:r w:rsidRPr="00072B5E">
        <w:rPr>
          <w:rFonts w:ascii="Times New Roman" w:hAnsi="Times New Roman" w:cs="Times New Roman"/>
          <w:b/>
          <w:sz w:val="24"/>
        </w:rPr>
        <w:t>Abstract</w:t>
      </w:r>
    </w:p>
    <w:p w:rsidR="00072B5E" w:rsidRDefault="00072B5E" w:rsidP="00072B5E">
      <w:pPr>
        <w:jc w:val="both"/>
        <w:rPr>
          <w:rFonts w:ascii="Times New Roman" w:hAnsi="Times New Roman" w:cs="Times New Roman"/>
          <w:sz w:val="20"/>
        </w:rPr>
      </w:pPr>
      <w:r w:rsidRPr="00072B5E">
        <w:rPr>
          <w:rFonts w:ascii="Times New Roman" w:hAnsi="Times New Roman" w:cs="Times New Roman"/>
          <w:b/>
          <w:sz w:val="20"/>
        </w:rPr>
        <w:t>Objective:</w:t>
      </w:r>
      <w:r w:rsidRPr="00072B5E">
        <w:rPr>
          <w:rFonts w:ascii="Times New Roman" w:hAnsi="Times New Roman" w:cs="Times New Roman"/>
          <w:sz w:val="20"/>
        </w:rPr>
        <w:t xml:space="preserve"> </w:t>
      </w:r>
      <w:r w:rsidRPr="00072B5E">
        <w:rPr>
          <w:rFonts w:ascii="Times New Roman" w:hAnsi="Times New Roman" w:cs="Times New Roman"/>
          <w:sz w:val="20"/>
        </w:rPr>
        <w:t xml:space="preserve">The alveolar process is the ridge on maxilla’s inferior and mandible’s superior surface, into which the teeth are found. The alveolar bone surrounding the teeth forms the tooth socket. The alveolar process is mainly consisted of compact bone containing Volkmann canals, through which blood vessels travel reaching the </w:t>
      </w:r>
      <w:r w:rsidRPr="00072B5E">
        <w:rPr>
          <w:rFonts w:ascii="Times New Roman" w:hAnsi="Times New Roman" w:cs="Times New Roman"/>
          <w:sz w:val="20"/>
        </w:rPr>
        <w:t>Periodontal Ligament</w:t>
      </w:r>
      <w:r w:rsidRPr="00072B5E">
        <w:rPr>
          <w:rFonts w:ascii="Times New Roman" w:hAnsi="Times New Roman" w:cs="Times New Roman"/>
          <w:sz w:val="20"/>
        </w:rPr>
        <w:t xml:space="preserve"> (PDL); a complex network of connective tissue fibers extending from the alveolar process to the root surface holding the tooth ion place. However, sometimes tooth extraction is required. The purpose of this study is to describe the</w:t>
      </w:r>
      <w:r w:rsidRPr="00072B5E">
        <w:rPr>
          <w:rFonts w:ascii="Times New Roman" w:hAnsi="Times New Roman" w:cs="Times New Roman"/>
          <w:sz w:val="20"/>
        </w:rPr>
        <w:t xml:space="preserve"> </w:t>
      </w:r>
      <w:r w:rsidRPr="00072B5E">
        <w:rPr>
          <w:rFonts w:ascii="Times New Roman" w:hAnsi="Times New Roman" w:cs="Times New Roman"/>
          <w:sz w:val="20"/>
        </w:rPr>
        <w:t>changes that occur on the soft and hard tissues after a tooth extraction.</w:t>
      </w:r>
    </w:p>
    <w:p w:rsidR="00072B5E" w:rsidRDefault="00072B5E" w:rsidP="00072B5E">
      <w:pPr>
        <w:jc w:val="both"/>
        <w:rPr>
          <w:rFonts w:ascii="Times New Roman" w:hAnsi="Times New Roman" w:cs="Times New Roman"/>
          <w:sz w:val="20"/>
        </w:rPr>
      </w:pPr>
      <w:r w:rsidRPr="00072B5E">
        <w:rPr>
          <w:rFonts w:ascii="Times New Roman" w:hAnsi="Times New Roman" w:cs="Times New Roman"/>
          <w:b/>
          <w:sz w:val="20"/>
        </w:rPr>
        <w:t>Methods:</w:t>
      </w:r>
      <w:r>
        <w:rPr>
          <w:rFonts w:ascii="Times New Roman" w:hAnsi="Times New Roman" w:cs="Times New Roman"/>
          <w:sz w:val="20"/>
        </w:rPr>
        <w:t xml:space="preserve"> </w:t>
      </w:r>
      <w:r w:rsidRPr="00072B5E">
        <w:rPr>
          <w:rFonts w:ascii="Times New Roman" w:hAnsi="Times New Roman" w:cs="Times New Roman"/>
          <w:sz w:val="20"/>
        </w:rPr>
        <w:t>A narrative review was performed on the medical online library of PubMed betwe</w:t>
      </w:r>
      <w:r>
        <w:rPr>
          <w:rFonts w:ascii="Times New Roman" w:hAnsi="Times New Roman" w:cs="Times New Roman"/>
          <w:sz w:val="20"/>
        </w:rPr>
        <w:t>en 2000-2021 using the keywords</w:t>
      </w:r>
      <w:r w:rsidRPr="00072B5E">
        <w:rPr>
          <w:rFonts w:ascii="Times New Roman" w:hAnsi="Times New Roman" w:cs="Times New Roman"/>
          <w:sz w:val="20"/>
        </w:rPr>
        <w:t xml:space="preserve"> PDL, alveolar process, tooth extraction and extraction healing. Of all the listed articles only those describing the healing process</w:t>
      </w:r>
      <w:r>
        <w:rPr>
          <w:rFonts w:ascii="Times New Roman" w:hAnsi="Times New Roman" w:cs="Times New Roman"/>
          <w:sz w:val="20"/>
        </w:rPr>
        <w:t xml:space="preserve"> </w:t>
      </w:r>
      <w:r w:rsidRPr="00072B5E">
        <w:rPr>
          <w:rFonts w:ascii="Times New Roman" w:hAnsi="Times New Roman" w:cs="Times New Roman"/>
          <w:sz w:val="20"/>
        </w:rPr>
        <w:t>after tooth extraction were included.</w:t>
      </w:r>
    </w:p>
    <w:p w:rsidR="00072B5E" w:rsidRPr="00072B5E" w:rsidRDefault="00072B5E" w:rsidP="00072B5E">
      <w:pPr>
        <w:jc w:val="both"/>
        <w:rPr>
          <w:rFonts w:ascii="Times New Roman" w:hAnsi="Times New Roman" w:cs="Times New Roman"/>
          <w:sz w:val="20"/>
        </w:rPr>
      </w:pPr>
      <w:r w:rsidRPr="00072B5E">
        <w:rPr>
          <w:rFonts w:ascii="Times New Roman" w:hAnsi="Times New Roman" w:cs="Times New Roman"/>
          <w:b/>
          <w:sz w:val="20"/>
        </w:rPr>
        <w:t>Results:</w:t>
      </w:r>
      <w:r>
        <w:rPr>
          <w:rFonts w:ascii="Times New Roman" w:hAnsi="Times New Roman" w:cs="Times New Roman"/>
          <w:sz w:val="20"/>
        </w:rPr>
        <w:t xml:space="preserve"> </w:t>
      </w:r>
      <w:r w:rsidRPr="00072B5E">
        <w:rPr>
          <w:rFonts w:ascii="Times New Roman" w:hAnsi="Times New Roman" w:cs="Times New Roman"/>
          <w:sz w:val="20"/>
        </w:rPr>
        <w:t xml:space="preserve">A blood clot is formed after the extraction, which is replaced by granulation tissue followed by soft tissue healing and bone remodeling. Bone </w:t>
      </w:r>
      <w:proofErr w:type="spellStart"/>
      <w:r w:rsidRPr="00072B5E">
        <w:rPr>
          <w:rFonts w:ascii="Times New Roman" w:hAnsi="Times New Roman" w:cs="Times New Roman"/>
          <w:sz w:val="20"/>
        </w:rPr>
        <w:t>remodelling</w:t>
      </w:r>
      <w:proofErr w:type="spellEnd"/>
      <w:r w:rsidRPr="00072B5E">
        <w:rPr>
          <w:rFonts w:ascii="Times New Roman" w:hAnsi="Times New Roman" w:cs="Times New Roman"/>
          <w:sz w:val="20"/>
        </w:rPr>
        <w:t xml:space="preserve"> entails the removal of </w:t>
      </w:r>
      <w:proofErr w:type="spellStart"/>
      <w:r w:rsidRPr="00072B5E">
        <w:rPr>
          <w:rFonts w:ascii="Times New Roman" w:hAnsi="Times New Roman" w:cs="Times New Roman"/>
          <w:sz w:val="20"/>
        </w:rPr>
        <w:t>mineralised</w:t>
      </w:r>
      <w:proofErr w:type="spellEnd"/>
      <w:r w:rsidRPr="00072B5E">
        <w:rPr>
          <w:rFonts w:ascii="Times New Roman" w:hAnsi="Times New Roman" w:cs="Times New Roman"/>
          <w:sz w:val="20"/>
        </w:rPr>
        <w:t xml:space="preserve"> bone by osteoclasts and the subsequent synthesis of bone matrix by osteoblasts and occurs in three key steps; </w:t>
      </w:r>
      <w:proofErr w:type="spellStart"/>
      <w:r w:rsidRPr="00072B5E">
        <w:rPr>
          <w:rFonts w:ascii="Times New Roman" w:hAnsi="Times New Roman" w:cs="Times New Roman"/>
          <w:sz w:val="20"/>
        </w:rPr>
        <w:t>resorption</w:t>
      </w:r>
      <w:proofErr w:type="spellEnd"/>
      <w:r w:rsidRPr="00072B5E">
        <w:rPr>
          <w:rFonts w:ascii="Times New Roman" w:hAnsi="Times New Roman" w:cs="Times New Roman"/>
          <w:sz w:val="20"/>
        </w:rPr>
        <w:t xml:space="preserve">: when osteoclasts resorb the old bone (2 weeks); reversal: when mononuclear cells emerge on the bone surface (2-4 weeks) and; production when </w:t>
      </w:r>
      <w:bookmarkStart w:id="0" w:name="_GoBack"/>
      <w:bookmarkEnd w:id="0"/>
      <w:r w:rsidRPr="00072B5E">
        <w:rPr>
          <w:rFonts w:ascii="Times New Roman" w:hAnsi="Times New Roman" w:cs="Times New Roman"/>
          <w:sz w:val="20"/>
        </w:rPr>
        <w:t xml:space="preserve">osteoblasts lay down new bone until the resorbed one is entirely replaced (up to 4 months). Placement of collagen sponge is suggested for blood clot </w:t>
      </w:r>
      <w:proofErr w:type="spellStart"/>
      <w:r w:rsidRPr="00072B5E">
        <w:rPr>
          <w:rFonts w:ascii="Times New Roman" w:hAnsi="Times New Roman" w:cs="Times New Roman"/>
          <w:sz w:val="20"/>
        </w:rPr>
        <w:t>stabilisation</w:t>
      </w:r>
      <w:proofErr w:type="spellEnd"/>
      <w:r w:rsidRPr="00072B5E">
        <w:rPr>
          <w:rFonts w:ascii="Times New Roman" w:hAnsi="Times New Roman" w:cs="Times New Roman"/>
          <w:sz w:val="20"/>
        </w:rPr>
        <w:t xml:space="preserve"> and soft tissue healing enhancement. </w:t>
      </w:r>
    </w:p>
    <w:p w:rsidR="00072B5E" w:rsidRDefault="00072B5E" w:rsidP="00072B5E">
      <w:pPr>
        <w:jc w:val="both"/>
        <w:rPr>
          <w:rFonts w:ascii="Times New Roman" w:hAnsi="Times New Roman" w:cs="Times New Roman"/>
          <w:sz w:val="20"/>
        </w:rPr>
      </w:pPr>
      <w:r w:rsidRPr="00072B5E">
        <w:rPr>
          <w:rFonts w:ascii="Times New Roman" w:hAnsi="Times New Roman" w:cs="Times New Roman"/>
          <w:b/>
          <w:sz w:val="20"/>
        </w:rPr>
        <w:t>Conclusion:</w:t>
      </w:r>
      <w:r>
        <w:rPr>
          <w:rFonts w:ascii="Times New Roman" w:hAnsi="Times New Roman" w:cs="Times New Roman"/>
          <w:sz w:val="20"/>
        </w:rPr>
        <w:t xml:space="preserve"> </w:t>
      </w:r>
      <w:r w:rsidRPr="00072B5E">
        <w:rPr>
          <w:rFonts w:ascii="Times New Roman" w:hAnsi="Times New Roman" w:cs="Times New Roman"/>
          <w:sz w:val="20"/>
        </w:rPr>
        <w:t>After a tooth extraction, the organism starts to cure the tooth socket and it depends, at least, up to 4 months.</w:t>
      </w:r>
    </w:p>
    <w:p w:rsidR="00072B5E" w:rsidRPr="00072B5E" w:rsidRDefault="00072B5E" w:rsidP="00072B5E">
      <w:pPr>
        <w:rPr>
          <w:rFonts w:ascii="Times New Roman" w:hAnsi="Times New Roman" w:cs="Times New Roman"/>
          <w:b/>
          <w:sz w:val="24"/>
        </w:rPr>
      </w:pPr>
      <w:r w:rsidRPr="00072B5E">
        <w:rPr>
          <w:rFonts w:ascii="Times New Roman" w:hAnsi="Times New Roman" w:cs="Times New Roman"/>
          <w:b/>
          <w:sz w:val="24"/>
        </w:rPr>
        <w:t>Biography</w:t>
      </w:r>
    </w:p>
    <w:p w:rsidR="00072B5E" w:rsidRPr="00072B5E" w:rsidRDefault="00072B5E" w:rsidP="00072B5E">
      <w:pPr>
        <w:jc w:val="both"/>
        <w:rPr>
          <w:rFonts w:ascii="Times New Roman" w:hAnsi="Times New Roman" w:cs="Times New Roman"/>
          <w:sz w:val="20"/>
        </w:rPr>
      </w:pPr>
      <w:proofErr w:type="spellStart"/>
      <w:r w:rsidRPr="00072B5E">
        <w:rPr>
          <w:rFonts w:ascii="Times New Roman" w:hAnsi="Times New Roman" w:cs="Times New Roman"/>
          <w:sz w:val="20"/>
        </w:rPr>
        <w:t>Dimitrios</w:t>
      </w:r>
      <w:proofErr w:type="spellEnd"/>
      <w:r w:rsidRPr="00072B5E">
        <w:rPr>
          <w:rFonts w:ascii="Times New Roman" w:hAnsi="Times New Roman" w:cs="Times New Roman"/>
          <w:sz w:val="20"/>
        </w:rPr>
        <w:t xml:space="preserve"> </w:t>
      </w:r>
      <w:proofErr w:type="spellStart"/>
      <w:r w:rsidRPr="00072B5E">
        <w:rPr>
          <w:rFonts w:ascii="Times New Roman" w:hAnsi="Times New Roman" w:cs="Times New Roman"/>
          <w:sz w:val="20"/>
        </w:rPr>
        <w:t>Raptopoulos</w:t>
      </w:r>
      <w:proofErr w:type="spellEnd"/>
      <w:r w:rsidRPr="00072B5E">
        <w:rPr>
          <w:rFonts w:ascii="Times New Roman" w:hAnsi="Times New Roman" w:cs="Times New Roman"/>
          <w:sz w:val="20"/>
        </w:rPr>
        <w:t xml:space="preserve"> is a member of the great dental family of the European University of Cyprus. Since 2021, when he got accepted to the School of Dentistry of EUC, he passed all the exams’ periods with flying </w:t>
      </w:r>
      <w:proofErr w:type="spellStart"/>
      <w:r w:rsidRPr="00072B5E">
        <w:rPr>
          <w:rFonts w:ascii="Times New Roman" w:hAnsi="Times New Roman" w:cs="Times New Roman"/>
          <w:sz w:val="20"/>
        </w:rPr>
        <w:t>colours</w:t>
      </w:r>
      <w:proofErr w:type="spellEnd"/>
      <w:r w:rsidRPr="00072B5E">
        <w:rPr>
          <w:rFonts w:ascii="Times New Roman" w:hAnsi="Times New Roman" w:cs="Times New Roman"/>
          <w:sz w:val="20"/>
        </w:rPr>
        <w:t xml:space="preserve"> and due to this he received a Second </w:t>
      </w:r>
      <w:proofErr w:type="spellStart"/>
      <w:r w:rsidRPr="00072B5E">
        <w:rPr>
          <w:rFonts w:ascii="Times New Roman" w:hAnsi="Times New Roman" w:cs="Times New Roman"/>
          <w:sz w:val="20"/>
        </w:rPr>
        <w:t>Honours</w:t>
      </w:r>
      <w:proofErr w:type="spellEnd"/>
      <w:r w:rsidRPr="00072B5E">
        <w:rPr>
          <w:rFonts w:ascii="Times New Roman" w:hAnsi="Times New Roman" w:cs="Times New Roman"/>
          <w:sz w:val="20"/>
        </w:rPr>
        <w:t xml:space="preserve"> Certificate from the dean of the University. He has also, attended multiple dental conferences that took place in Greece and Cyprus.</w:t>
      </w:r>
    </w:p>
    <w:sectPr w:rsidR="00072B5E" w:rsidRPr="00072B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B5E"/>
    <w:rsid w:val="00072B5E"/>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333</Words>
  <Characters>1903</Characters>
  <Application>Microsoft Office Word</Application>
  <DocSecurity>0</DocSecurity>
  <Lines>15</Lines>
  <Paragraphs>4</Paragraphs>
  <ScaleCrop>false</ScaleCrop>
  <Company/>
  <LinksUpToDate>false</LinksUpToDate>
  <CharactersWithSpaces>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2022-08-26T11:50:00Z</dcterms:created>
  <dcterms:modified xsi:type="dcterms:W3CDTF">2022-08-26T11:57:00Z</dcterms:modified>
</cp:coreProperties>
</file>