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C38B4">
      <w:pPr>
        <w:rPr>
          <w:rFonts w:ascii="Times New Roman" w:hAnsi="Times New Roman" w:cs="Times New Roman"/>
          <w:b/>
          <w:sz w:val="32"/>
        </w:rPr>
      </w:pPr>
      <w:bookmarkStart w:id="0" w:name="_GoBack"/>
      <w:r w:rsidRPr="006C38B4">
        <w:rPr>
          <w:rFonts w:ascii="Times New Roman" w:hAnsi="Times New Roman" w:cs="Times New Roman"/>
          <w:b/>
          <w:sz w:val="32"/>
        </w:rPr>
        <w:t>Comparative analysis of mRNA and inactivated COVID-19 vaccines: A study from Faisalabad district of Pakistan</w:t>
      </w:r>
    </w:p>
    <w:p w:rsidR="006C38B4" w:rsidRDefault="006C38B4">
      <w:pPr>
        <w:rPr>
          <w:rFonts w:ascii="Times New Roman" w:hAnsi="Times New Roman" w:cs="Times New Roman"/>
          <w:sz w:val="24"/>
        </w:rPr>
      </w:pPr>
      <w:r w:rsidRPr="006C38B4">
        <w:rPr>
          <w:rFonts w:ascii="Times New Roman" w:hAnsi="Times New Roman" w:cs="Times New Roman"/>
          <w:sz w:val="24"/>
        </w:rPr>
        <w:t xml:space="preserve">Syed Ata </w:t>
      </w:r>
      <w:proofErr w:type="spellStart"/>
      <w:r w:rsidRPr="006C38B4">
        <w:rPr>
          <w:rFonts w:ascii="Times New Roman" w:hAnsi="Times New Roman" w:cs="Times New Roman"/>
          <w:sz w:val="24"/>
        </w:rPr>
        <w:t>ul</w:t>
      </w:r>
      <w:proofErr w:type="spellEnd"/>
      <w:r w:rsidRPr="006C38B4">
        <w:rPr>
          <w:rFonts w:ascii="Times New Roman" w:hAnsi="Times New Roman" w:cs="Times New Roman"/>
          <w:sz w:val="24"/>
        </w:rPr>
        <w:t xml:space="preserve"> </w:t>
      </w:r>
      <w:proofErr w:type="spellStart"/>
      <w:r w:rsidRPr="006C38B4">
        <w:rPr>
          <w:rFonts w:ascii="Times New Roman" w:hAnsi="Times New Roman" w:cs="Times New Roman"/>
          <w:sz w:val="24"/>
        </w:rPr>
        <w:t>Munamm</w:t>
      </w:r>
      <w:proofErr w:type="spellEnd"/>
    </w:p>
    <w:p w:rsidR="006C38B4" w:rsidRPr="006C38B4" w:rsidRDefault="006C38B4">
      <w:pPr>
        <w:rPr>
          <w:rFonts w:ascii="Times New Roman" w:hAnsi="Times New Roman" w:cs="Times New Roman"/>
        </w:rPr>
      </w:pPr>
      <w:commentRangeStart w:id="1"/>
      <w:r w:rsidRPr="006C38B4">
        <w:rPr>
          <w:rFonts w:ascii="Times New Roman" w:hAnsi="Times New Roman" w:cs="Times New Roman"/>
        </w:rPr>
        <w:t>University,</w:t>
      </w:r>
      <w:commentRangeEnd w:id="1"/>
      <w:r w:rsidR="00BE6673">
        <w:rPr>
          <w:rStyle w:val="CommentReference"/>
        </w:rPr>
        <w:commentReference w:id="1"/>
      </w:r>
      <w:r w:rsidRPr="006C38B4">
        <w:rPr>
          <w:rFonts w:ascii="Times New Roman" w:hAnsi="Times New Roman" w:cs="Times New Roman"/>
        </w:rPr>
        <w:t xml:space="preserve"> Pakistan</w:t>
      </w:r>
    </w:p>
    <w:p w:rsidR="006C38B4" w:rsidRPr="006C38B4" w:rsidRDefault="006C38B4" w:rsidP="006C38B4">
      <w:pPr>
        <w:jc w:val="center"/>
        <w:rPr>
          <w:rFonts w:ascii="Times New Roman" w:hAnsi="Times New Roman" w:cs="Times New Roman"/>
          <w:b/>
          <w:sz w:val="24"/>
        </w:rPr>
      </w:pPr>
      <w:r w:rsidRPr="006C38B4">
        <w:rPr>
          <w:rFonts w:ascii="Times New Roman" w:hAnsi="Times New Roman" w:cs="Times New Roman"/>
          <w:b/>
          <w:sz w:val="24"/>
        </w:rPr>
        <w:t>Abstract</w:t>
      </w:r>
    </w:p>
    <w:p w:rsidR="006C38B4" w:rsidRPr="006C38B4" w:rsidRDefault="006C38B4" w:rsidP="006C38B4">
      <w:pPr>
        <w:jc w:val="both"/>
        <w:rPr>
          <w:rFonts w:ascii="Times New Roman" w:hAnsi="Times New Roman" w:cs="Times New Roman"/>
          <w:sz w:val="20"/>
        </w:rPr>
      </w:pPr>
      <w:r w:rsidRPr="006C38B4">
        <w:rPr>
          <w:rFonts w:ascii="Times New Roman" w:hAnsi="Times New Roman" w:cs="Times New Roman"/>
          <w:b/>
          <w:sz w:val="20"/>
        </w:rPr>
        <w:t>Introduction</w:t>
      </w:r>
      <w:r w:rsidRPr="006C38B4">
        <w:rPr>
          <w:rFonts w:ascii="Times New Roman" w:hAnsi="Times New Roman" w:cs="Times New Roman"/>
          <w:b/>
          <w:sz w:val="20"/>
        </w:rPr>
        <w:t>:</w:t>
      </w:r>
      <w:r w:rsidRPr="006C38B4">
        <w:rPr>
          <w:rFonts w:ascii="Times New Roman" w:hAnsi="Times New Roman" w:cs="Times New Roman"/>
          <w:sz w:val="20"/>
        </w:rPr>
        <w:t xml:space="preserve"> </w:t>
      </w:r>
      <w:r w:rsidRPr="006C38B4">
        <w:rPr>
          <w:rFonts w:ascii="Times New Roman" w:hAnsi="Times New Roman" w:cs="Times New Roman"/>
          <w:sz w:val="20"/>
        </w:rPr>
        <w:t>Pakistan has vaccinated over 122 million people. The two vaccines in widespread use are inactivated (BBIBP-</w:t>
      </w:r>
      <w:proofErr w:type="spellStart"/>
      <w:r w:rsidRPr="006C38B4">
        <w:rPr>
          <w:rFonts w:ascii="Times New Roman" w:hAnsi="Times New Roman" w:cs="Times New Roman"/>
          <w:sz w:val="20"/>
        </w:rPr>
        <w:t>CorV</w:t>
      </w:r>
      <w:proofErr w:type="spellEnd"/>
      <w:r w:rsidRPr="006C38B4">
        <w:rPr>
          <w:rFonts w:ascii="Times New Roman" w:hAnsi="Times New Roman" w:cs="Times New Roman"/>
          <w:sz w:val="20"/>
        </w:rPr>
        <w:t xml:space="preserve"> &amp; </w:t>
      </w:r>
      <w:proofErr w:type="spellStart"/>
      <w:r w:rsidRPr="006C38B4">
        <w:rPr>
          <w:rFonts w:ascii="Times New Roman" w:hAnsi="Times New Roman" w:cs="Times New Roman"/>
          <w:sz w:val="20"/>
        </w:rPr>
        <w:t>Sinovac</w:t>
      </w:r>
      <w:proofErr w:type="spellEnd"/>
      <w:r w:rsidRPr="006C38B4">
        <w:rPr>
          <w:rFonts w:ascii="Times New Roman" w:hAnsi="Times New Roman" w:cs="Times New Roman"/>
          <w:sz w:val="20"/>
        </w:rPr>
        <w:t xml:space="preserve">) and mRNA forms (BNT162b2 &amp; mRNA-1273). </w:t>
      </w:r>
    </w:p>
    <w:p w:rsidR="006C38B4" w:rsidRPr="006C38B4" w:rsidRDefault="006C38B4" w:rsidP="006C38B4">
      <w:pPr>
        <w:jc w:val="both"/>
        <w:rPr>
          <w:rFonts w:ascii="Times New Roman" w:hAnsi="Times New Roman" w:cs="Times New Roman"/>
          <w:sz w:val="20"/>
        </w:rPr>
      </w:pPr>
      <w:r w:rsidRPr="006C38B4">
        <w:rPr>
          <w:rFonts w:ascii="Times New Roman" w:hAnsi="Times New Roman" w:cs="Times New Roman"/>
          <w:sz w:val="20"/>
        </w:rPr>
        <w:t>The primary aim of this study was to compare these two forms of vaccines against unvaccinated individuals collectively and then to see which is more efficacious during the time frame when Delta and Omicron were prevalent in F</w:t>
      </w:r>
      <w:r w:rsidRPr="006C38B4">
        <w:rPr>
          <w:rFonts w:ascii="Times New Roman" w:hAnsi="Times New Roman" w:cs="Times New Roman"/>
          <w:sz w:val="20"/>
        </w:rPr>
        <w:t>aisalabad district of Pakistan.</w:t>
      </w:r>
    </w:p>
    <w:p w:rsidR="006C38B4" w:rsidRPr="006C38B4" w:rsidRDefault="006C38B4" w:rsidP="006C38B4">
      <w:pPr>
        <w:jc w:val="both"/>
        <w:rPr>
          <w:rFonts w:ascii="Times New Roman" w:hAnsi="Times New Roman" w:cs="Times New Roman"/>
          <w:sz w:val="20"/>
        </w:rPr>
      </w:pPr>
      <w:r w:rsidRPr="006C38B4">
        <w:rPr>
          <w:rFonts w:ascii="Times New Roman" w:hAnsi="Times New Roman" w:cs="Times New Roman"/>
          <w:b/>
          <w:sz w:val="20"/>
        </w:rPr>
        <w:t>Methods:</w:t>
      </w:r>
      <w:r w:rsidRPr="006C38B4">
        <w:rPr>
          <w:rFonts w:ascii="Times New Roman" w:hAnsi="Times New Roman" w:cs="Times New Roman"/>
          <w:sz w:val="20"/>
        </w:rPr>
        <w:t xml:space="preserve"> Case control study design was used to compare the efficacy of inactivated and mRNA vaccines against symptomatic infection, hospitalizations and mortality due to SARS-CoV-2 between vaccinated and unvaccinated individuals. We derived recovery time from illness for both vaccines. Furthermore, we also compared the vaccines against similar parameters (symptomatic disease, hospitalizations and mortality). Crude and adjusted Odds ratios were calculated using logistic regression model at 95% confidence interval. </w:t>
      </w:r>
    </w:p>
    <w:p w:rsidR="006C38B4" w:rsidRPr="006C38B4" w:rsidRDefault="006C38B4" w:rsidP="006C38B4">
      <w:pPr>
        <w:jc w:val="both"/>
        <w:rPr>
          <w:rFonts w:ascii="Times New Roman" w:hAnsi="Times New Roman" w:cs="Times New Roman"/>
          <w:sz w:val="20"/>
        </w:rPr>
      </w:pPr>
      <w:r w:rsidRPr="006C38B4">
        <w:rPr>
          <w:rFonts w:ascii="Times New Roman" w:hAnsi="Times New Roman" w:cs="Times New Roman"/>
          <w:b/>
          <w:sz w:val="20"/>
        </w:rPr>
        <w:t>Results:</w:t>
      </w:r>
      <w:r w:rsidRPr="006C38B4">
        <w:rPr>
          <w:rFonts w:ascii="Times New Roman" w:hAnsi="Times New Roman" w:cs="Times New Roman"/>
          <w:b/>
          <w:sz w:val="20"/>
        </w:rPr>
        <w:t xml:space="preserve"> </w:t>
      </w:r>
      <w:r w:rsidRPr="006C38B4">
        <w:rPr>
          <w:rFonts w:ascii="Times New Roman" w:hAnsi="Times New Roman" w:cs="Times New Roman"/>
          <w:sz w:val="20"/>
        </w:rPr>
        <w:t>8830 individuals with symptoms of COVID-19 were PCR tested between May 15, 2021 and March 31, 2022.</w:t>
      </w:r>
      <w:r w:rsidR="00D00EA0">
        <w:rPr>
          <w:rFonts w:ascii="Times New Roman" w:hAnsi="Times New Roman" w:cs="Times New Roman"/>
          <w:sz w:val="20"/>
        </w:rPr>
        <w:t xml:space="preserve"> </w:t>
      </w:r>
      <w:r w:rsidRPr="006C38B4">
        <w:rPr>
          <w:rFonts w:ascii="Times New Roman" w:hAnsi="Times New Roman" w:cs="Times New Roman"/>
          <w:sz w:val="20"/>
        </w:rPr>
        <w:t xml:space="preserve">Vaccinated individuals were significantly protected from hospitalizations and mortality compared to unvaccinated individuals (p&lt;0.001). There was no protection from symptomatic disease between vaccinated and unvaccinated individuals (p=0.775). There was no difference in protection from symptomatic disease (p=0.762), hospitalizations (p=0.327) and mortality (p=0.957) between two forms of vaccines. BNT162b2 vaccine had better recovery time than all other vaccines (p&lt;0.001). </w:t>
      </w:r>
    </w:p>
    <w:p w:rsidR="006C38B4" w:rsidRPr="006C38B4" w:rsidRDefault="006C38B4" w:rsidP="006C38B4">
      <w:pPr>
        <w:jc w:val="both"/>
        <w:rPr>
          <w:rFonts w:ascii="Times New Roman" w:hAnsi="Times New Roman" w:cs="Times New Roman"/>
          <w:sz w:val="20"/>
        </w:rPr>
      </w:pPr>
      <w:r w:rsidRPr="006C38B4">
        <w:rPr>
          <w:rFonts w:ascii="Times New Roman" w:hAnsi="Times New Roman" w:cs="Times New Roman"/>
          <w:b/>
          <w:sz w:val="20"/>
        </w:rPr>
        <w:t>Conclusion:</w:t>
      </w:r>
      <w:r w:rsidRPr="006C38B4">
        <w:rPr>
          <w:rFonts w:ascii="Times New Roman" w:hAnsi="Times New Roman" w:cs="Times New Roman"/>
          <w:sz w:val="20"/>
        </w:rPr>
        <w:t xml:space="preserve"> </w:t>
      </w:r>
      <w:r w:rsidRPr="006C38B4">
        <w:rPr>
          <w:rFonts w:ascii="Times New Roman" w:hAnsi="Times New Roman" w:cs="Times New Roman"/>
          <w:sz w:val="20"/>
        </w:rPr>
        <w:t>Our study showed that vaccinated individuals are at low risk of hospitalizations and mortality even without a booster and there is no difference in efficacy of both form of vaccines in reducing risk of hospitalizations and mortality.</w:t>
      </w:r>
    </w:p>
    <w:p w:rsidR="006C38B4" w:rsidRPr="006C38B4" w:rsidRDefault="006C38B4" w:rsidP="006C38B4">
      <w:pPr>
        <w:rPr>
          <w:rFonts w:ascii="Times New Roman" w:hAnsi="Times New Roman" w:cs="Times New Roman"/>
          <w:b/>
          <w:sz w:val="24"/>
        </w:rPr>
      </w:pPr>
      <w:commentRangeStart w:id="2"/>
      <w:r w:rsidRPr="006C38B4">
        <w:rPr>
          <w:rFonts w:ascii="Times New Roman" w:hAnsi="Times New Roman" w:cs="Times New Roman"/>
          <w:b/>
          <w:sz w:val="24"/>
        </w:rPr>
        <w:t>Biography</w:t>
      </w:r>
      <w:commentRangeEnd w:id="2"/>
      <w:r w:rsidR="00BE6673">
        <w:rPr>
          <w:rStyle w:val="CommentReference"/>
        </w:rPr>
        <w:commentReference w:id="2"/>
      </w:r>
      <w:bookmarkEnd w:id="0"/>
    </w:p>
    <w:sectPr w:rsidR="006C38B4" w:rsidRPr="006C38B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22T10:37:00Z" w:initials="SS">
    <w:p w:rsidR="00BE6673" w:rsidRDefault="00BE6673">
      <w:pPr>
        <w:pStyle w:val="CommentText"/>
      </w:pPr>
      <w:r>
        <w:rPr>
          <w:rStyle w:val="CommentReference"/>
        </w:rPr>
        <w:annotationRef/>
      </w:r>
      <w:r>
        <w:t>Add University</w:t>
      </w:r>
    </w:p>
  </w:comment>
  <w:comment w:id="2" w:author="Swetha Sandala" w:date="2022-10-22T10:38:00Z" w:initials="SS">
    <w:p w:rsidR="00BE6673" w:rsidRDefault="00BE6673">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8B4"/>
    <w:rsid w:val="00474203"/>
    <w:rsid w:val="00535872"/>
    <w:rsid w:val="006C38B4"/>
    <w:rsid w:val="00924B33"/>
    <w:rsid w:val="00BE6673"/>
    <w:rsid w:val="00D00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E6673"/>
    <w:rPr>
      <w:sz w:val="16"/>
      <w:szCs w:val="16"/>
    </w:rPr>
  </w:style>
  <w:style w:type="paragraph" w:styleId="CommentText">
    <w:name w:val="annotation text"/>
    <w:basedOn w:val="Normal"/>
    <w:link w:val="CommentTextChar"/>
    <w:uiPriority w:val="99"/>
    <w:semiHidden/>
    <w:unhideWhenUsed/>
    <w:rsid w:val="00BE6673"/>
    <w:pPr>
      <w:spacing w:line="240" w:lineRule="auto"/>
    </w:pPr>
    <w:rPr>
      <w:sz w:val="20"/>
      <w:szCs w:val="20"/>
    </w:rPr>
  </w:style>
  <w:style w:type="character" w:customStyle="1" w:styleId="CommentTextChar">
    <w:name w:val="Comment Text Char"/>
    <w:basedOn w:val="DefaultParagraphFont"/>
    <w:link w:val="CommentText"/>
    <w:uiPriority w:val="99"/>
    <w:semiHidden/>
    <w:rsid w:val="00BE6673"/>
    <w:rPr>
      <w:sz w:val="20"/>
      <w:szCs w:val="20"/>
    </w:rPr>
  </w:style>
  <w:style w:type="paragraph" w:styleId="CommentSubject">
    <w:name w:val="annotation subject"/>
    <w:basedOn w:val="CommentText"/>
    <w:next w:val="CommentText"/>
    <w:link w:val="CommentSubjectChar"/>
    <w:uiPriority w:val="99"/>
    <w:semiHidden/>
    <w:unhideWhenUsed/>
    <w:rsid w:val="00BE6673"/>
    <w:rPr>
      <w:b/>
      <w:bCs/>
    </w:rPr>
  </w:style>
  <w:style w:type="character" w:customStyle="1" w:styleId="CommentSubjectChar">
    <w:name w:val="Comment Subject Char"/>
    <w:basedOn w:val="CommentTextChar"/>
    <w:link w:val="CommentSubject"/>
    <w:uiPriority w:val="99"/>
    <w:semiHidden/>
    <w:rsid w:val="00BE6673"/>
    <w:rPr>
      <w:b/>
      <w:bCs/>
      <w:sz w:val="20"/>
      <w:szCs w:val="20"/>
    </w:rPr>
  </w:style>
  <w:style w:type="paragraph" w:styleId="BalloonText">
    <w:name w:val="Balloon Text"/>
    <w:basedOn w:val="Normal"/>
    <w:link w:val="BalloonTextChar"/>
    <w:uiPriority w:val="99"/>
    <w:semiHidden/>
    <w:unhideWhenUsed/>
    <w:rsid w:val="00BE6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6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E6673"/>
    <w:rPr>
      <w:sz w:val="16"/>
      <w:szCs w:val="16"/>
    </w:rPr>
  </w:style>
  <w:style w:type="paragraph" w:styleId="CommentText">
    <w:name w:val="annotation text"/>
    <w:basedOn w:val="Normal"/>
    <w:link w:val="CommentTextChar"/>
    <w:uiPriority w:val="99"/>
    <w:semiHidden/>
    <w:unhideWhenUsed/>
    <w:rsid w:val="00BE6673"/>
    <w:pPr>
      <w:spacing w:line="240" w:lineRule="auto"/>
    </w:pPr>
    <w:rPr>
      <w:sz w:val="20"/>
      <w:szCs w:val="20"/>
    </w:rPr>
  </w:style>
  <w:style w:type="character" w:customStyle="1" w:styleId="CommentTextChar">
    <w:name w:val="Comment Text Char"/>
    <w:basedOn w:val="DefaultParagraphFont"/>
    <w:link w:val="CommentText"/>
    <w:uiPriority w:val="99"/>
    <w:semiHidden/>
    <w:rsid w:val="00BE6673"/>
    <w:rPr>
      <w:sz w:val="20"/>
      <w:szCs w:val="20"/>
    </w:rPr>
  </w:style>
  <w:style w:type="paragraph" w:styleId="CommentSubject">
    <w:name w:val="annotation subject"/>
    <w:basedOn w:val="CommentText"/>
    <w:next w:val="CommentText"/>
    <w:link w:val="CommentSubjectChar"/>
    <w:uiPriority w:val="99"/>
    <w:semiHidden/>
    <w:unhideWhenUsed/>
    <w:rsid w:val="00BE6673"/>
    <w:rPr>
      <w:b/>
      <w:bCs/>
    </w:rPr>
  </w:style>
  <w:style w:type="character" w:customStyle="1" w:styleId="CommentSubjectChar">
    <w:name w:val="Comment Subject Char"/>
    <w:basedOn w:val="CommentTextChar"/>
    <w:link w:val="CommentSubject"/>
    <w:uiPriority w:val="99"/>
    <w:semiHidden/>
    <w:rsid w:val="00BE6673"/>
    <w:rPr>
      <w:b/>
      <w:bCs/>
      <w:sz w:val="20"/>
      <w:szCs w:val="20"/>
    </w:rPr>
  </w:style>
  <w:style w:type="paragraph" w:styleId="BalloonText">
    <w:name w:val="Balloon Text"/>
    <w:basedOn w:val="Normal"/>
    <w:link w:val="BalloonTextChar"/>
    <w:uiPriority w:val="99"/>
    <w:semiHidden/>
    <w:unhideWhenUsed/>
    <w:rsid w:val="00BE6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667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292</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2022-10-22T04:44:00Z</dcterms:created>
  <dcterms:modified xsi:type="dcterms:W3CDTF">2022-10-22T05:08:00Z</dcterms:modified>
</cp:coreProperties>
</file>