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F1F" w:rsidRPr="00EC3F1F" w:rsidRDefault="00EC3F1F" w:rsidP="001164C2">
      <w:pPr>
        <w:rPr>
          <w:rFonts w:ascii="Times New Roman" w:hAnsi="Times New Roman" w:cs="Times New Roman"/>
          <w:sz w:val="32"/>
        </w:rPr>
      </w:pPr>
      <w:r w:rsidRPr="00EC3F1F">
        <w:rPr>
          <w:rFonts w:ascii="Times New Roman" w:hAnsi="Times New Roman" w:cs="Times New Roman"/>
          <w:b/>
          <w:sz w:val="32"/>
        </w:rPr>
        <w:t xml:space="preserve">Retinopathy </w:t>
      </w:r>
      <w:r>
        <w:rPr>
          <w:rFonts w:ascii="Times New Roman" w:hAnsi="Times New Roman" w:cs="Times New Roman"/>
          <w:b/>
          <w:sz w:val="32"/>
        </w:rPr>
        <w:t>a</w:t>
      </w:r>
      <w:r w:rsidRPr="00EC3F1F">
        <w:rPr>
          <w:rFonts w:ascii="Times New Roman" w:hAnsi="Times New Roman" w:cs="Times New Roman"/>
          <w:b/>
          <w:sz w:val="32"/>
        </w:rPr>
        <w:t xml:space="preserve">nd </w:t>
      </w:r>
      <w:r>
        <w:rPr>
          <w:rFonts w:ascii="Times New Roman" w:hAnsi="Times New Roman" w:cs="Times New Roman"/>
          <w:b/>
          <w:sz w:val="32"/>
        </w:rPr>
        <w:t>b</w:t>
      </w:r>
      <w:r w:rsidRPr="00EC3F1F">
        <w:rPr>
          <w:rFonts w:ascii="Times New Roman" w:hAnsi="Times New Roman" w:cs="Times New Roman"/>
          <w:b/>
          <w:sz w:val="32"/>
        </w:rPr>
        <w:t xml:space="preserve">ronchopulmonary </w:t>
      </w:r>
      <w:r>
        <w:rPr>
          <w:rFonts w:ascii="Times New Roman" w:hAnsi="Times New Roman" w:cs="Times New Roman"/>
          <w:b/>
          <w:sz w:val="32"/>
        </w:rPr>
        <w:t>d</w:t>
      </w:r>
      <w:r w:rsidRPr="00EC3F1F">
        <w:rPr>
          <w:rFonts w:ascii="Times New Roman" w:hAnsi="Times New Roman" w:cs="Times New Roman"/>
          <w:b/>
          <w:sz w:val="32"/>
        </w:rPr>
        <w:t xml:space="preserve">ysplasia </w:t>
      </w:r>
      <w:r>
        <w:rPr>
          <w:rFonts w:ascii="Times New Roman" w:hAnsi="Times New Roman" w:cs="Times New Roman"/>
          <w:b/>
          <w:sz w:val="32"/>
        </w:rPr>
        <w:t>i</w:t>
      </w:r>
      <w:r w:rsidRPr="00EC3F1F">
        <w:rPr>
          <w:rFonts w:ascii="Times New Roman" w:hAnsi="Times New Roman" w:cs="Times New Roman"/>
          <w:b/>
          <w:sz w:val="32"/>
        </w:rPr>
        <w:t xml:space="preserve">n </w:t>
      </w:r>
      <w:r>
        <w:rPr>
          <w:rFonts w:ascii="Times New Roman" w:hAnsi="Times New Roman" w:cs="Times New Roman"/>
          <w:b/>
          <w:sz w:val="32"/>
        </w:rPr>
        <w:t>p</w:t>
      </w:r>
      <w:r w:rsidRPr="00EC3F1F">
        <w:rPr>
          <w:rFonts w:ascii="Times New Roman" w:hAnsi="Times New Roman" w:cs="Times New Roman"/>
          <w:b/>
          <w:sz w:val="32"/>
        </w:rPr>
        <w:t xml:space="preserve">remature </w:t>
      </w:r>
      <w:r>
        <w:rPr>
          <w:rFonts w:ascii="Times New Roman" w:hAnsi="Times New Roman" w:cs="Times New Roman"/>
          <w:b/>
          <w:sz w:val="32"/>
        </w:rPr>
        <w:t>i</w:t>
      </w:r>
      <w:r w:rsidRPr="00EC3F1F">
        <w:rPr>
          <w:rFonts w:ascii="Times New Roman" w:hAnsi="Times New Roman" w:cs="Times New Roman"/>
          <w:b/>
          <w:sz w:val="32"/>
        </w:rPr>
        <w:t xml:space="preserve">nfants </w:t>
      </w:r>
      <w:r>
        <w:rPr>
          <w:rFonts w:ascii="Times New Roman" w:hAnsi="Times New Roman" w:cs="Times New Roman"/>
          <w:b/>
          <w:sz w:val="32"/>
        </w:rPr>
        <w:t>i</w:t>
      </w:r>
      <w:r w:rsidRPr="00EC3F1F">
        <w:rPr>
          <w:rFonts w:ascii="Times New Roman" w:hAnsi="Times New Roman" w:cs="Times New Roman"/>
          <w:b/>
          <w:sz w:val="32"/>
        </w:rPr>
        <w:t xml:space="preserve">ntermitted </w:t>
      </w:r>
      <w:r>
        <w:rPr>
          <w:rFonts w:ascii="Times New Roman" w:hAnsi="Times New Roman" w:cs="Times New Roman"/>
          <w:b/>
          <w:sz w:val="32"/>
        </w:rPr>
        <w:t>i</w:t>
      </w:r>
      <w:r w:rsidRPr="00EC3F1F">
        <w:rPr>
          <w:rFonts w:ascii="Times New Roman" w:hAnsi="Times New Roman" w:cs="Times New Roman"/>
          <w:b/>
          <w:sz w:val="32"/>
        </w:rPr>
        <w:t xml:space="preserve">n </w:t>
      </w:r>
      <w:r>
        <w:rPr>
          <w:rFonts w:ascii="Times New Roman" w:hAnsi="Times New Roman" w:cs="Times New Roman"/>
          <w:b/>
          <w:sz w:val="32"/>
        </w:rPr>
        <w:t>t</w:t>
      </w:r>
      <w:r w:rsidRPr="00EC3F1F">
        <w:rPr>
          <w:rFonts w:ascii="Times New Roman" w:hAnsi="Times New Roman" w:cs="Times New Roman"/>
          <w:b/>
          <w:sz w:val="32"/>
        </w:rPr>
        <w:t xml:space="preserve">he </w:t>
      </w:r>
      <w:r>
        <w:rPr>
          <w:rFonts w:ascii="Times New Roman" w:hAnsi="Times New Roman" w:cs="Times New Roman"/>
          <w:b/>
          <w:sz w:val="32"/>
        </w:rPr>
        <w:t>n</w:t>
      </w:r>
      <w:r w:rsidRPr="00EC3F1F">
        <w:rPr>
          <w:rFonts w:ascii="Times New Roman" w:hAnsi="Times New Roman" w:cs="Times New Roman"/>
          <w:b/>
          <w:sz w:val="32"/>
        </w:rPr>
        <w:t xml:space="preserve">eonatal </w:t>
      </w:r>
      <w:r>
        <w:rPr>
          <w:rFonts w:ascii="Times New Roman" w:hAnsi="Times New Roman" w:cs="Times New Roman"/>
          <w:b/>
          <w:sz w:val="32"/>
        </w:rPr>
        <w:t>u</w:t>
      </w:r>
      <w:r w:rsidRPr="00EC3F1F">
        <w:rPr>
          <w:rFonts w:ascii="Times New Roman" w:hAnsi="Times New Roman" w:cs="Times New Roman"/>
          <w:b/>
          <w:sz w:val="32"/>
        </w:rPr>
        <w:t xml:space="preserve">nit </w:t>
      </w:r>
      <w:r>
        <w:rPr>
          <w:rFonts w:ascii="Times New Roman" w:hAnsi="Times New Roman" w:cs="Times New Roman"/>
          <w:b/>
          <w:sz w:val="32"/>
        </w:rPr>
        <w:t>o</w:t>
      </w:r>
      <w:r w:rsidRPr="00EC3F1F">
        <w:rPr>
          <w:rFonts w:ascii="Times New Roman" w:hAnsi="Times New Roman" w:cs="Times New Roman"/>
          <w:b/>
          <w:sz w:val="32"/>
        </w:rPr>
        <w:t xml:space="preserve">f </w:t>
      </w:r>
      <w:r>
        <w:rPr>
          <w:rFonts w:ascii="Times New Roman" w:hAnsi="Times New Roman" w:cs="Times New Roman"/>
          <w:b/>
          <w:sz w:val="32"/>
        </w:rPr>
        <w:t>t</w:t>
      </w:r>
      <w:r w:rsidRPr="00EC3F1F">
        <w:rPr>
          <w:rFonts w:ascii="Times New Roman" w:hAnsi="Times New Roman" w:cs="Times New Roman"/>
          <w:b/>
          <w:sz w:val="32"/>
        </w:rPr>
        <w:t xml:space="preserve">he </w:t>
      </w:r>
      <w:r>
        <w:rPr>
          <w:rFonts w:ascii="Times New Roman" w:hAnsi="Times New Roman" w:cs="Times New Roman"/>
          <w:b/>
          <w:sz w:val="32"/>
        </w:rPr>
        <w:t>h</w:t>
      </w:r>
      <w:r w:rsidRPr="00EC3F1F">
        <w:rPr>
          <w:rFonts w:ascii="Times New Roman" w:hAnsi="Times New Roman" w:cs="Times New Roman"/>
          <w:b/>
          <w:sz w:val="32"/>
        </w:rPr>
        <w:t xml:space="preserve">ospital </w:t>
      </w:r>
      <w:r>
        <w:rPr>
          <w:rFonts w:ascii="Times New Roman" w:hAnsi="Times New Roman" w:cs="Times New Roman"/>
          <w:b/>
          <w:sz w:val="32"/>
        </w:rPr>
        <w:t>o</w:t>
      </w:r>
      <w:r w:rsidRPr="00EC3F1F">
        <w:rPr>
          <w:rFonts w:ascii="Times New Roman" w:hAnsi="Times New Roman" w:cs="Times New Roman"/>
          <w:b/>
          <w:sz w:val="32"/>
        </w:rPr>
        <w:t xml:space="preserve">f </w:t>
      </w:r>
      <w:r>
        <w:rPr>
          <w:rFonts w:ascii="Times New Roman" w:hAnsi="Times New Roman" w:cs="Times New Roman"/>
          <w:b/>
          <w:sz w:val="32"/>
        </w:rPr>
        <w:t>s</w:t>
      </w:r>
      <w:r w:rsidRPr="00EC3F1F">
        <w:rPr>
          <w:rFonts w:ascii="Times New Roman" w:hAnsi="Times New Roman" w:cs="Times New Roman"/>
          <w:b/>
          <w:sz w:val="32"/>
        </w:rPr>
        <w:t>ervices for state workers or civil service social security and services institute (ISSSTE)</w:t>
      </w:r>
      <w:r w:rsidRPr="00EC3F1F">
        <w:rPr>
          <w:rFonts w:ascii="Times New Roman" w:hAnsi="Times New Roman" w:cs="Times New Roman"/>
          <w:sz w:val="32"/>
        </w:rPr>
        <w:t xml:space="preserve"> </w:t>
      </w:r>
    </w:p>
    <w:p w:rsidR="00806113" w:rsidRDefault="001164C2" w:rsidP="001164C2">
      <w:pPr>
        <w:rPr>
          <w:rFonts w:ascii="Times New Roman" w:hAnsi="Times New Roman" w:cs="Times New Roman"/>
          <w:sz w:val="24"/>
        </w:rPr>
      </w:pPr>
      <w:r w:rsidRPr="00EC3F1F">
        <w:rPr>
          <w:rFonts w:ascii="Times New Roman" w:hAnsi="Times New Roman" w:cs="Times New Roman"/>
          <w:sz w:val="24"/>
        </w:rPr>
        <w:t>Reyes</w:t>
      </w:r>
      <w:r w:rsidR="00EC3F1F">
        <w:rPr>
          <w:rFonts w:ascii="Times New Roman" w:hAnsi="Times New Roman" w:cs="Times New Roman"/>
          <w:sz w:val="24"/>
        </w:rPr>
        <w:t xml:space="preserve"> </w:t>
      </w:r>
      <w:r w:rsidRPr="00EC3F1F">
        <w:rPr>
          <w:rFonts w:ascii="Times New Roman" w:hAnsi="Times New Roman" w:cs="Times New Roman"/>
          <w:sz w:val="24"/>
        </w:rPr>
        <w:t>Hern</w:t>
      </w:r>
      <w:r w:rsidR="00EC3F1F">
        <w:rPr>
          <w:rFonts w:ascii="Times New Roman" w:hAnsi="Times New Roman" w:cs="Times New Roman"/>
          <w:sz w:val="24"/>
        </w:rPr>
        <w:t xml:space="preserve">andez Jaime </w:t>
      </w:r>
    </w:p>
    <w:p w:rsidR="00EC3F1F" w:rsidRPr="00806113" w:rsidRDefault="00EC3F1F" w:rsidP="001164C2">
      <w:pPr>
        <w:rPr>
          <w:rFonts w:ascii="Times New Roman" w:hAnsi="Times New Roman" w:cs="Times New Roman"/>
        </w:rPr>
      </w:pPr>
      <w:r w:rsidRPr="00806113">
        <w:rPr>
          <w:rFonts w:ascii="Times New Roman" w:hAnsi="Times New Roman" w:cs="Times New Roman"/>
        </w:rPr>
        <w:t xml:space="preserve">University of San Luis Potosi, Mexico </w:t>
      </w:r>
    </w:p>
    <w:p w:rsidR="00EC3F1F" w:rsidRDefault="00EC3F1F" w:rsidP="00EC3F1F">
      <w:pPr>
        <w:jc w:val="center"/>
        <w:rPr>
          <w:rFonts w:ascii="Times New Roman" w:hAnsi="Times New Roman" w:cs="Times New Roman"/>
          <w:b/>
          <w:sz w:val="24"/>
        </w:rPr>
      </w:pPr>
      <w:r w:rsidRPr="00EC3F1F">
        <w:rPr>
          <w:rFonts w:ascii="Times New Roman" w:hAnsi="Times New Roman" w:cs="Times New Roman"/>
          <w:b/>
          <w:sz w:val="24"/>
        </w:rPr>
        <w:t>Abstract</w:t>
      </w:r>
    </w:p>
    <w:p w:rsidR="00EC3F1F" w:rsidRPr="00EC3F1F" w:rsidRDefault="00EC3F1F" w:rsidP="00EC3F1F">
      <w:pPr>
        <w:jc w:val="both"/>
        <w:rPr>
          <w:rFonts w:ascii="Times New Roman" w:hAnsi="Times New Roman" w:cs="Times New Roman"/>
          <w:sz w:val="20"/>
        </w:rPr>
      </w:pPr>
      <w:r w:rsidRPr="00EC3F1F">
        <w:rPr>
          <w:rFonts w:ascii="Times New Roman" w:hAnsi="Times New Roman" w:cs="Times New Roman"/>
          <w:b/>
          <w:sz w:val="20"/>
        </w:rPr>
        <w:t>Background:</w:t>
      </w:r>
      <w:r w:rsidRPr="00EC3F1F">
        <w:rPr>
          <w:rFonts w:ascii="Times New Roman" w:hAnsi="Times New Roman" w:cs="Times New Roman"/>
          <w:sz w:val="20"/>
        </w:rPr>
        <w:t xml:space="preserve"> </w:t>
      </w:r>
      <w:r w:rsidR="001164C2" w:rsidRPr="00EC3F1F">
        <w:rPr>
          <w:rFonts w:ascii="Times New Roman" w:hAnsi="Times New Roman" w:cs="Times New Roman"/>
          <w:sz w:val="20"/>
        </w:rPr>
        <w:t xml:space="preserve">In neonatal units, oxygen therapy is widely used in the care of the </w:t>
      </w:r>
      <w:r w:rsidRPr="00EC3F1F">
        <w:rPr>
          <w:rFonts w:ascii="Times New Roman" w:hAnsi="Times New Roman" w:cs="Times New Roman"/>
          <w:sz w:val="20"/>
        </w:rPr>
        <w:t>Premature Infants</w:t>
      </w:r>
      <w:r w:rsidR="001164C2" w:rsidRPr="00EC3F1F">
        <w:rPr>
          <w:rFonts w:ascii="Times New Roman" w:hAnsi="Times New Roman" w:cs="Times New Roman"/>
          <w:sz w:val="20"/>
        </w:rPr>
        <w:t xml:space="preserve"> (PTI). Exposure to excess oxygen is at least one of the causes of retinopathy of PTI, proliferative disease of the incompletely vascularized </w:t>
      </w:r>
      <w:r w:rsidRPr="00EC3F1F">
        <w:rPr>
          <w:rFonts w:ascii="Times New Roman" w:hAnsi="Times New Roman" w:cs="Times New Roman"/>
          <w:sz w:val="20"/>
        </w:rPr>
        <w:t xml:space="preserve">Retina </w:t>
      </w:r>
      <w:r>
        <w:rPr>
          <w:rFonts w:ascii="Times New Roman" w:hAnsi="Times New Roman" w:cs="Times New Roman"/>
          <w:sz w:val="20"/>
        </w:rPr>
        <w:t>i</w:t>
      </w:r>
      <w:r w:rsidRPr="00EC3F1F">
        <w:rPr>
          <w:rFonts w:ascii="Times New Roman" w:hAnsi="Times New Roman" w:cs="Times New Roman"/>
          <w:sz w:val="20"/>
        </w:rPr>
        <w:t xml:space="preserve">n Prematurity </w:t>
      </w:r>
      <w:r w:rsidR="001164C2" w:rsidRPr="00EC3F1F">
        <w:rPr>
          <w:rFonts w:ascii="Times New Roman" w:hAnsi="Times New Roman" w:cs="Times New Roman"/>
          <w:sz w:val="20"/>
        </w:rPr>
        <w:t>(ROP), one of the causes of blindness; in Mexico it has</w:t>
      </w:r>
      <w:r>
        <w:rPr>
          <w:rFonts w:ascii="Times New Roman" w:hAnsi="Times New Roman" w:cs="Times New Roman"/>
          <w:sz w:val="20"/>
        </w:rPr>
        <w:t xml:space="preserve"> a prevalence of 26.1% in PTI &lt;36 weeks, birth weight &lt;</w:t>
      </w:r>
      <w:r w:rsidR="001164C2" w:rsidRPr="00EC3F1F">
        <w:rPr>
          <w:rFonts w:ascii="Times New Roman" w:hAnsi="Times New Roman" w:cs="Times New Roman"/>
          <w:sz w:val="20"/>
        </w:rPr>
        <w:t xml:space="preserve">2500 g, oxygen therapy in their treatment, presence or absence of ROP or BPD by diagnosis, follow-up of at least one consultation at discharge. </w:t>
      </w:r>
    </w:p>
    <w:p w:rsidR="0094766A" w:rsidRPr="00EC3F1F" w:rsidRDefault="001164C2" w:rsidP="00EC3F1F">
      <w:pPr>
        <w:jc w:val="both"/>
        <w:rPr>
          <w:rFonts w:ascii="Times New Roman" w:hAnsi="Times New Roman" w:cs="Times New Roman"/>
          <w:sz w:val="20"/>
        </w:rPr>
      </w:pPr>
      <w:r w:rsidRPr="00EC3F1F">
        <w:rPr>
          <w:rFonts w:ascii="Times New Roman" w:hAnsi="Times New Roman" w:cs="Times New Roman"/>
          <w:b/>
          <w:sz w:val="20"/>
        </w:rPr>
        <w:t>Instrument</w:t>
      </w:r>
      <w:r w:rsidR="0094766A" w:rsidRPr="00EC3F1F">
        <w:rPr>
          <w:rFonts w:ascii="Times New Roman" w:hAnsi="Times New Roman" w:cs="Times New Roman"/>
          <w:b/>
          <w:sz w:val="20"/>
        </w:rPr>
        <w:t>:</w:t>
      </w:r>
      <w:r w:rsidRPr="00EC3F1F">
        <w:rPr>
          <w:rFonts w:ascii="Times New Roman" w:hAnsi="Times New Roman" w:cs="Times New Roman"/>
          <w:sz w:val="20"/>
        </w:rPr>
        <w:t xml:space="preserve"> Record sheet of perinatal and clinical variables, oxygen therapy treatment and its repercussions. </w:t>
      </w:r>
    </w:p>
    <w:p w:rsidR="0094766A" w:rsidRPr="00EC3F1F" w:rsidRDefault="001164C2" w:rsidP="00EC3F1F">
      <w:pPr>
        <w:jc w:val="both"/>
        <w:rPr>
          <w:rFonts w:ascii="Times New Roman" w:hAnsi="Times New Roman" w:cs="Times New Roman"/>
          <w:sz w:val="20"/>
        </w:rPr>
      </w:pPr>
      <w:r w:rsidRPr="00EC3F1F">
        <w:rPr>
          <w:rFonts w:ascii="Times New Roman" w:hAnsi="Times New Roman" w:cs="Times New Roman"/>
          <w:b/>
          <w:sz w:val="20"/>
        </w:rPr>
        <w:t>Ethics</w:t>
      </w:r>
      <w:r w:rsidR="0094766A" w:rsidRPr="00EC3F1F">
        <w:rPr>
          <w:rFonts w:ascii="Times New Roman" w:hAnsi="Times New Roman" w:cs="Times New Roman"/>
          <w:sz w:val="20"/>
        </w:rPr>
        <w:t>:</w:t>
      </w:r>
      <w:r w:rsidRPr="00EC3F1F">
        <w:rPr>
          <w:rFonts w:ascii="Times New Roman" w:hAnsi="Times New Roman" w:cs="Times New Roman"/>
          <w:sz w:val="20"/>
        </w:rPr>
        <w:t xml:space="preserve"> Approval of the Ethics Committee of the ISSSTE, S.L.P., 004/2015. </w:t>
      </w:r>
    </w:p>
    <w:p w:rsidR="00B1383A" w:rsidRDefault="00EC3F1F" w:rsidP="00EC3F1F">
      <w:pPr>
        <w:jc w:val="both"/>
        <w:rPr>
          <w:rFonts w:ascii="Times New Roman" w:hAnsi="Times New Roman" w:cs="Times New Roman"/>
          <w:sz w:val="20"/>
        </w:rPr>
      </w:pPr>
      <w:r w:rsidRPr="00EC3F1F">
        <w:rPr>
          <w:rFonts w:ascii="Times New Roman" w:hAnsi="Times New Roman" w:cs="Times New Roman"/>
          <w:b/>
          <w:sz w:val="20"/>
        </w:rPr>
        <w:t>Conclusion:</w:t>
      </w:r>
      <w:r w:rsidR="001164C2" w:rsidRPr="00EC3F1F">
        <w:rPr>
          <w:rFonts w:ascii="Times New Roman" w:hAnsi="Times New Roman" w:cs="Times New Roman"/>
          <w:sz w:val="20"/>
        </w:rPr>
        <w:t xml:space="preserve"> A higher frequency of ROP was observed with weight 1000-1500</w:t>
      </w:r>
      <w:r>
        <w:rPr>
          <w:rFonts w:ascii="Times New Roman" w:hAnsi="Times New Roman" w:cs="Times New Roman"/>
          <w:sz w:val="20"/>
        </w:rPr>
        <w:t xml:space="preserve"> </w:t>
      </w:r>
      <w:r w:rsidR="001164C2" w:rsidRPr="00EC3F1F">
        <w:rPr>
          <w:rFonts w:ascii="Times New Roman" w:hAnsi="Times New Roman" w:cs="Times New Roman"/>
          <w:sz w:val="20"/>
        </w:rPr>
        <w:t>g and</w:t>
      </w:r>
      <w:r>
        <w:rPr>
          <w:rFonts w:ascii="Times New Roman" w:hAnsi="Times New Roman" w:cs="Times New Roman"/>
          <w:sz w:val="20"/>
        </w:rPr>
        <w:t xml:space="preserve"> 20-</w:t>
      </w:r>
      <w:r w:rsidR="001164C2" w:rsidRPr="00EC3F1F">
        <w:rPr>
          <w:rFonts w:ascii="Times New Roman" w:hAnsi="Times New Roman" w:cs="Times New Roman"/>
          <w:sz w:val="20"/>
        </w:rPr>
        <w:t>32 SDG and of DBP in oxygen therapy &gt;21 days. Prevalence of ROP 23.9% higher than that reported in the ISSSTE 3</w:t>
      </w:r>
      <w:r w:rsidR="001164C2" w:rsidRPr="00EC3F1F">
        <w:rPr>
          <w:rFonts w:ascii="Times New Roman" w:hAnsi="Times New Roman" w:cs="Times New Roman"/>
          <w:sz w:val="20"/>
          <w:vertAlign w:val="superscript"/>
        </w:rPr>
        <w:t>rd</w:t>
      </w:r>
      <w:r w:rsidR="001164C2" w:rsidRPr="00EC3F1F">
        <w:rPr>
          <w:rFonts w:ascii="Times New Roman" w:hAnsi="Times New Roman" w:cs="Times New Roman"/>
          <w:sz w:val="20"/>
        </w:rPr>
        <w:t xml:space="preserve"> level hospital "Centro </w:t>
      </w:r>
      <w:r w:rsidR="0094766A" w:rsidRPr="00EC3F1F">
        <w:rPr>
          <w:rFonts w:ascii="Times New Roman" w:hAnsi="Times New Roman" w:cs="Times New Roman"/>
          <w:sz w:val="20"/>
        </w:rPr>
        <w:t>Medico</w:t>
      </w:r>
      <w:r w:rsidR="001164C2" w:rsidRPr="00EC3F1F">
        <w:rPr>
          <w:rFonts w:ascii="Times New Roman" w:hAnsi="Times New Roman" w:cs="Times New Roman"/>
          <w:sz w:val="20"/>
        </w:rPr>
        <w:t xml:space="preserve"> 20 de </w:t>
      </w:r>
      <w:r w:rsidR="0094766A" w:rsidRPr="00EC3F1F">
        <w:rPr>
          <w:rFonts w:ascii="Times New Roman" w:hAnsi="Times New Roman" w:cs="Times New Roman"/>
          <w:sz w:val="20"/>
        </w:rPr>
        <w:t>November</w:t>
      </w:r>
      <w:r w:rsidR="001164C2" w:rsidRPr="00EC3F1F">
        <w:rPr>
          <w:rFonts w:ascii="Times New Roman" w:hAnsi="Times New Roman" w:cs="Times New Roman"/>
          <w:sz w:val="20"/>
        </w:rPr>
        <w:t xml:space="preserve">" (10%) and similar to that of the ISSSTE Regional Hospital of the State of Mexico (24.1%). The development of a protocol for the administration of oxygen in the hospitalized premature newborn is recommended, which guides the performance of the multidisciplinary health team in the institution according to the current official regulations. </w:t>
      </w:r>
    </w:p>
    <w:p w:rsidR="00A56C84" w:rsidRPr="00A56C84" w:rsidRDefault="00A56C84" w:rsidP="00806113">
      <w:pPr>
        <w:pStyle w:val="Heading1"/>
        <w:spacing w:before="0" w:beforeAutospacing="0" w:after="0" w:afterAutospacing="0"/>
        <w:jc w:val="both"/>
        <w:textAlignment w:val="baseline"/>
        <w:rPr>
          <w:b w:val="0"/>
          <w:sz w:val="32"/>
        </w:rPr>
      </w:pPr>
      <w:r w:rsidRPr="00A56C84">
        <w:rPr>
          <w:sz w:val="24"/>
        </w:rPr>
        <w:t>Biography</w:t>
      </w:r>
      <w:bookmarkStart w:id="0" w:name="_GoBack"/>
      <w:bookmarkEnd w:id="0"/>
      <w:r w:rsidR="00EA6568">
        <w:rPr>
          <w:b w:val="0"/>
          <w:sz w:val="24"/>
        </w:rPr>
        <w:br/>
      </w:r>
      <w:r w:rsidR="00EA6568">
        <w:rPr>
          <w:b w:val="0"/>
          <w:sz w:val="24"/>
        </w:rPr>
        <w:br/>
      </w:r>
      <w:r w:rsidR="00EA6568" w:rsidRPr="00806113">
        <w:rPr>
          <w:rStyle w:val="fn"/>
          <w:b w:val="0"/>
          <w:bCs w:val="0"/>
          <w:sz w:val="20"/>
          <w:szCs w:val="20"/>
          <w:bdr w:val="none" w:sz="0" w:space="0" w:color="auto" w:frame="1"/>
        </w:rPr>
        <w:t>Reyes Hernández Jaime</w:t>
      </w:r>
      <w:r w:rsidR="00806113" w:rsidRPr="00806113">
        <w:rPr>
          <w:rStyle w:val="fn"/>
          <w:b w:val="0"/>
          <w:bCs w:val="0"/>
          <w:sz w:val="20"/>
          <w:szCs w:val="20"/>
          <w:bdr w:val="none" w:sz="0" w:space="0" w:color="auto" w:frame="1"/>
        </w:rPr>
        <w:t xml:space="preserve"> has done</w:t>
      </w:r>
      <w:r w:rsidR="00EA6568" w:rsidRPr="00806113">
        <w:rPr>
          <w:rStyle w:val="fn"/>
          <w:b w:val="0"/>
          <w:bCs w:val="0"/>
          <w:sz w:val="20"/>
          <w:szCs w:val="20"/>
          <w:bdr w:val="none" w:sz="0" w:space="0" w:color="auto" w:frame="1"/>
        </w:rPr>
        <w:t> </w:t>
      </w:r>
      <w:r w:rsidR="00EA6568" w:rsidRPr="00806113">
        <w:rPr>
          <w:rStyle w:val="display-title"/>
          <w:b w:val="0"/>
          <w:bCs w:val="0"/>
          <w:sz w:val="20"/>
          <w:szCs w:val="20"/>
          <w:bdr w:val="none" w:sz="0" w:space="0" w:color="auto" w:frame="1"/>
        </w:rPr>
        <w:t>PhD Degree</w:t>
      </w:r>
      <w:r w:rsidR="00806113" w:rsidRPr="00806113">
        <w:rPr>
          <w:rStyle w:val="display-title"/>
          <w:b w:val="0"/>
          <w:bCs w:val="0"/>
          <w:sz w:val="20"/>
          <w:szCs w:val="20"/>
          <w:bdr w:val="none" w:sz="0" w:space="0" w:color="auto" w:frame="1"/>
        </w:rPr>
        <w:t xml:space="preserve"> and he is a </w:t>
      </w:r>
      <w:r w:rsidR="00EA6568" w:rsidRPr="00806113">
        <w:rPr>
          <w:b w:val="0"/>
          <w:sz w:val="20"/>
          <w:szCs w:val="20"/>
          <w:bdr w:val="none" w:sz="0" w:space="0" w:color="auto" w:frame="1"/>
        </w:rPr>
        <w:t>Full Professor</w:t>
      </w:r>
      <w:r w:rsidR="00EA6568" w:rsidRPr="00806113">
        <w:rPr>
          <w:b w:val="0"/>
          <w:sz w:val="20"/>
          <w:szCs w:val="20"/>
        </w:rPr>
        <w:t>, </w:t>
      </w:r>
      <w:hyperlink r:id="rId6" w:tooltip="organization name" w:history="1">
        <w:r w:rsidR="00EA6568" w:rsidRPr="00806113">
          <w:rPr>
            <w:rStyle w:val="Hyperlink"/>
            <w:b w:val="0"/>
            <w:color w:val="auto"/>
            <w:sz w:val="20"/>
            <w:szCs w:val="20"/>
            <w:u w:val="none"/>
            <w:bdr w:val="none" w:sz="0" w:space="0" w:color="auto" w:frame="1"/>
          </w:rPr>
          <w:t>Faculty of Nursing and Nutrition</w:t>
        </w:r>
      </w:hyperlink>
      <w:r w:rsidR="00806113" w:rsidRPr="00806113">
        <w:rPr>
          <w:rStyle w:val="Hyperlink"/>
          <w:b w:val="0"/>
          <w:color w:val="auto"/>
          <w:sz w:val="20"/>
          <w:szCs w:val="20"/>
          <w:u w:val="none"/>
          <w:bdr w:val="none" w:sz="0" w:space="0" w:color="auto" w:frame="1"/>
        </w:rPr>
        <w:t xml:space="preserve"> in University of San Luis Potosi, Mexico. His </w:t>
      </w:r>
      <w:r w:rsidR="00EA6568" w:rsidRPr="00806113">
        <w:rPr>
          <w:b w:val="0"/>
          <w:sz w:val="20"/>
          <w:szCs w:val="20"/>
        </w:rPr>
        <w:t>Research Areas </w:t>
      </w:r>
      <w:r w:rsidR="00806113" w:rsidRPr="00806113">
        <w:rPr>
          <w:b w:val="0"/>
          <w:sz w:val="20"/>
          <w:szCs w:val="20"/>
        </w:rPr>
        <w:t xml:space="preserve">are </w:t>
      </w:r>
      <w:r w:rsidR="00EA6568" w:rsidRPr="00806113">
        <w:rPr>
          <w:b w:val="0"/>
          <w:sz w:val="20"/>
          <w:szCs w:val="20"/>
          <w:bdr w:val="none" w:sz="0" w:space="0" w:color="auto" w:frame="1"/>
        </w:rPr>
        <w:t>Nutrition, Chronic Diseases and Bioavail</w:t>
      </w:r>
      <w:r w:rsidR="00806113">
        <w:rPr>
          <w:b w:val="0"/>
          <w:sz w:val="20"/>
          <w:szCs w:val="20"/>
          <w:bdr w:val="none" w:sz="0" w:space="0" w:color="auto" w:frame="1"/>
        </w:rPr>
        <w:t>ability of Dietary Components.</w:t>
      </w:r>
    </w:p>
    <w:sectPr w:rsidR="00A56C84" w:rsidRPr="00A56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F1DCC"/>
    <w:multiLevelType w:val="multilevel"/>
    <w:tmpl w:val="9CB07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BC220DB"/>
    <w:multiLevelType w:val="multilevel"/>
    <w:tmpl w:val="68D42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4C2"/>
    <w:rsid w:val="001164C2"/>
    <w:rsid w:val="00806113"/>
    <w:rsid w:val="0094766A"/>
    <w:rsid w:val="00A56C84"/>
    <w:rsid w:val="00AC743D"/>
    <w:rsid w:val="00B1383A"/>
    <w:rsid w:val="00EA6568"/>
    <w:rsid w:val="00EC3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A65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A65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66A"/>
    <w:rPr>
      <w:color w:val="0000FF" w:themeColor="hyperlink"/>
      <w:u w:val="single"/>
    </w:rPr>
  </w:style>
  <w:style w:type="character" w:styleId="CommentReference">
    <w:name w:val="annotation reference"/>
    <w:basedOn w:val="DefaultParagraphFont"/>
    <w:uiPriority w:val="99"/>
    <w:semiHidden/>
    <w:unhideWhenUsed/>
    <w:rsid w:val="00A56C84"/>
    <w:rPr>
      <w:sz w:val="16"/>
      <w:szCs w:val="16"/>
    </w:rPr>
  </w:style>
  <w:style w:type="paragraph" w:styleId="CommentText">
    <w:name w:val="annotation text"/>
    <w:basedOn w:val="Normal"/>
    <w:link w:val="CommentTextChar"/>
    <w:uiPriority w:val="99"/>
    <w:semiHidden/>
    <w:unhideWhenUsed/>
    <w:rsid w:val="00A56C84"/>
    <w:pPr>
      <w:spacing w:line="240" w:lineRule="auto"/>
    </w:pPr>
    <w:rPr>
      <w:sz w:val="20"/>
      <w:szCs w:val="20"/>
    </w:rPr>
  </w:style>
  <w:style w:type="character" w:customStyle="1" w:styleId="CommentTextChar">
    <w:name w:val="Comment Text Char"/>
    <w:basedOn w:val="DefaultParagraphFont"/>
    <w:link w:val="CommentText"/>
    <w:uiPriority w:val="99"/>
    <w:semiHidden/>
    <w:rsid w:val="00A56C84"/>
    <w:rPr>
      <w:sz w:val="20"/>
      <w:szCs w:val="20"/>
    </w:rPr>
  </w:style>
  <w:style w:type="paragraph" w:styleId="CommentSubject">
    <w:name w:val="annotation subject"/>
    <w:basedOn w:val="CommentText"/>
    <w:next w:val="CommentText"/>
    <w:link w:val="CommentSubjectChar"/>
    <w:uiPriority w:val="99"/>
    <w:semiHidden/>
    <w:unhideWhenUsed/>
    <w:rsid w:val="00A56C84"/>
    <w:rPr>
      <w:b/>
      <w:bCs/>
    </w:rPr>
  </w:style>
  <w:style w:type="character" w:customStyle="1" w:styleId="CommentSubjectChar">
    <w:name w:val="Comment Subject Char"/>
    <w:basedOn w:val="CommentTextChar"/>
    <w:link w:val="CommentSubject"/>
    <w:uiPriority w:val="99"/>
    <w:semiHidden/>
    <w:rsid w:val="00A56C84"/>
    <w:rPr>
      <w:b/>
      <w:bCs/>
      <w:sz w:val="20"/>
      <w:szCs w:val="20"/>
    </w:rPr>
  </w:style>
  <w:style w:type="paragraph" w:styleId="BalloonText">
    <w:name w:val="Balloon Text"/>
    <w:basedOn w:val="Normal"/>
    <w:link w:val="BalloonTextChar"/>
    <w:uiPriority w:val="99"/>
    <w:semiHidden/>
    <w:unhideWhenUsed/>
    <w:rsid w:val="00A56C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C84"/>
    <w:rPr>
      <w:rFonts w:ascii="Tahoma" w:hAnsi="Tahoma" w:cs="Tahoma"/>
      <w:sz w:val="16"/>
      <w:szCs w:val="16"/>
    </w:rPr>
  </w:style>
  <w:style w:type="character" w:customStyle="1" w:styleId="Heading1Char">
    <w:name w:val="Heading 1 Char"/>
    <w:basedOn w:val="DefaultParagraphFont"/>
    <w:link w:val="Heading1"/>
    <w:uiPriority w:val="9"/>
    <w:rsid w:val="00EA656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A6568"/>
    <w:rPr>
      <w:rFonts w:ascii="Times New Roman" w:eastAsia="Times New Roman" w:hAnsi="Times New Roman" w:cs="Times New Roman"/>
      <w:b/>
      <w:bCs/>
      <w:sz w:val="36"/>
      <w:szCs w:val="36"/>
    </w:rPr>
  </w:style>
  <w:style w:type="character" w:customStyle="1" w:styleId="fn">
    <w:name w:val="fn"/>
    <w:basedOn w:val="DefaultParagraphFont"/>
    <w:rsid w:val="00EA6568"/>
  </w:style>
  <w:style w:type="character" w:customStyle="1" w:styleId="display-title">
    <w:name w:val="display-title"/>
    <w:basedOn w:val="DefaultParagraphFont"/>
    <w:rsid w:val="00EA65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A65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A65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66A"/>
    <w:rPr>
      <w:color w:val="0000FF" w:themeColor="hyperlink"/>
      <w:u w:val="single"/>
    </w:rPr>
  </w:style>
  <w:style w:type="character" w:styleId="CommentReference">
    <w:name w:val="annotation reference"/>
    <w:basedOn w:val="DefaultParagraphFont"/>
    <w:uiPriority w:val="99"/>
    <w:semiHidden/>
    <w:unhideWhenUsed/>
    <w:rsid w:val="00A56C84"/>
    <w:rPr>
      <w:sz w:val="16"/>
      <w:szCs w:val="16"/>
    </w:rPr>
  </w:style>
  <w:style w:type="paragraph" w:styleId="CommentText">
    <w:name w:val="annotation text"/>
    <w:basedOn w:val="Normal"/>
    <w:link w:val="CommentTextChar"/>
    <w:uiPriority w:val="99"/>
    <w:semiHidden/>
    <w:unhideWhenUsed/>
    <w:rsid w:val="00A56C84"/>
    <w:pPr>
      <w:spacing w:line="240" w:lineRule="auto"/>
    </w:pPr>
    <w:rPr>
      <w:sz w:val="20"/>
      <w:szCs w:val="20"/>
    </w:rPr>
  </w:style>
  <w:style w:type="character" w:customStyle="1" w:styleId="CommentTextChar">
    <w:name w:val="Comment Text Char"/>
    <w:basedOn w:val="DefaultParagraphFont"/>
    <w:link w:val="CommentText"/>
    <w:uiPriority w:val="99"/>
    <w:semiHidden/>
    <w:rsid w:val="00A56C84"/>
    <w:rPr>
      <w:sz w:val="20"/>
      <w:szCs w:val="20"/>
    </w:rPr>
  </w:style>
  <w:style w:type="paragraph" w:styleId="CommentSubject">
    <w:name w:val="annotation subject"/>
    <w:basedOn w:val="CommentText"/>
    <w:next w:val="CommentText"/>
    <w:link w:val="CommentSubjectChar"/>
    <w:uiPriority w:val="99"/>
    <w:semiHidden/>
    <w:unhideWhenUsed/>
    <w:rsid w:val="00A56C84"/>
    <w:rPr>
      <w:b/>
      <w:bCs/>
    </w:rPr>
  </w:style>
  <w:style w:type="character" w:customStyle="1" w:styleId="CommentSubjectChar">
    <w:name w:val="Comment Subject Char"/>
    <w:basedOn w:val="CommentTextChar"/>
    <w:link w:val="CommentSubject"/>
    <w:uiPriority w:val="99"/>
    <w:semiHidden/>
    <w:rsid w:val="00A56C84"/>
    <w:rPr>
      <w:b/>
      <w:bCs/>
      <w:sz w:val="20"/>
      <w:szCs w:val="20"/>
    </w:rPr>
  </w:style>
  <w:style w:type="paragraph" w:styleId="BalloonText">
    <w:name w:val="Balloon Text"/>
    <w:basedOn w:val="Normal"/>
    <w:link w:val="BalloonTextChar"/>
    <w:uiPriority w:val="99"/>
    <w:semiHidden/>
    <w:unhideWhenUsed/>
    <w:rsid w:val="00A56C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C84"/>
    <w:rPr>
      <w:rFonts w:ascii="Tahoma" w:hAnsi="Tahoma" w:cs="Tahoma"/>
      <w:sz w:val="16"/>
      <w:szCs w:val="16"/>
    </w:rPr>
  </w:style>
  <w:style w:type="character" w:customStyle="1" w:styleId="Heading1Char">
    <w:name w:val="Heading 1 Char"/>
    <w:basedOn w:val="DefaultParagraphFont"/>
    <w:link w:val="Heading1"/>
    <w:uiPriority w:val="9"/>
    <w:rsid w:val="00EA656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A6568"/>
    <w:rPr>
      <w:rFonts w:ascii="Times New Roman" w:eastAsia="Times New Roman" w:hAnsi="Times New Roman" w:cs="Times New Roman"/>
      <w:b/>
      <w:bCs/>
      <w:sz w:val="36"/>
      <w:szCs w:val="36"/>
    </w:rPr>
  </w:style>
  <w:style w:type="character" w:customStyle="1" w:styleId="fn">
    <w:name w:val="fn"/>
    <w:basedOn w:val="DefaultParagraphFont"/>
    <w:rsid w:val="00EA6568"/>
  </w:style>
  <w:style w:type="character" w:customStyle="1" w:styleId="display-title">
    <w:name w:val="display-title"/>
    <w:basedOn w:val="DefaultParagraphFont"/>
    <w:rsid w:val="00EA6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986686">
      <w:bodyDiv w:val="1"/>
      <w:marLeft w:val="0"/>
      <w:marRight w:val="0"/>
      <w:marTop w:val="0"/>
      <w:marBottom w:val="0"/>
      <w:divBdr>
        <w:top w:val="none" w:sz="0" w:space="0" w:color="auto"/>
        <w:left w:val="none" w:sz="0" w:space="0" w:color="auto"/>
        <w:bottom w:val="none" w:sz="0" w:space="0" w:color="auto"/>
        <w:right w:val="none" w:sz="0" w:space="0" w:color="auto"/>
      </w:divBdr>
    </w:div>
    <w:div w:id="178044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bis.uaslp.mx/vivo/display/DES0000002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Swetha Sandala</cp:lastModifiedBy>
  <cp:revision>5</cp:revision>
  <dcterms:created xsi:type="dcterms:W3CDTF">2022-07-22T10:04:00Z</dcterms:created>
  <dcterms:modified xsi:type="dcterms:W3CDTF">2022-08-30T12:47:00Z</dcterms:modified>
</cp:coreProperties>
</file>