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34" w:rsidRPr="00C53A15" w:rsidRDefault="00453509" w:rsidP="00C53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lang w:val="pt-BR"/>
        </w:rPr>
      </w:pPr>
      <w:r w:rsidRPr="00C53A15">
        <w:rPr>
          <w:rFonts w:ascii="Times New Roman" w:hAnsi="Times New Roman" w:cs="Times New Roman"/>
          <w:b/>
          <w:bCs/>
          <w:sz w:val="28"/>
          <w:lang w:val="pt-BR"/>
        </w:rPr>
        <w:t>Diabetic ketoacidosis in children and adolescentswith newly diagnosed type 1 diabetes in Tigray,Ethiopia: retrospective obser vational study</w:t>
      </w:r>
    </w:p>
    <w:p w:rsidR="00201712" w:rsidRPr="00C53A15" w:rsidRDefault="00201712" w:rsidP="00C53A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pt-BR"/>
        </w:rPr>
      </w:pPr>
    </w:p>
    <w:p w:rsidR="00453509" w:rsidRPr="00FB7EBB" w:rsidRDefault="00453509" w:rsidP="00547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pt-BR"/>
        </w:rPr>
      </w:pPr>
      <w:r w:rsidRPr="00FB7EBB">
        <w:rPr>
          <w:rFonts w:ascii="Times New Roman" w:hAnsi="Times New Roman" w:cs="Times New Roman"/>
          <w:b/>
          <w:bCs/>
          <w:sz w:val="28"/>
          <w:lang w:val="pt-BR"/>
        </w:rPr>
        <w:t>Fikaden Berhe Hadgu1*,Greziher Geremedhin</w:t>
      </w:r>
      <w:r w:rsidR="00054106" w:rsidRPr="00FB7EBB">
        <w:rPr>
          <w:rFonts w:ascii="Times New Roman" w:hAnsi="Times New Roman" w:cs="Times New Roman"/>
          <w:b/>
          <w:bCs/>
          <w:sz w:val="28"/>
          <w:lang w:val="pt-BR"/>
        </w:rPr>
        <w:t xml:space="preserve"> </w:t>
      </w:r>
      <w:r w:rsidRPr="00FB7EBB">
        <w:rPr>
          <w:rFonts w:ascii="Times New Roman" w:hAnsi="Times New Roman" w:cs="Times New Roman"/>
          <w:b/>
          <w:bCs/>
          <w:sz w:val="28"/>
          <w:lang w:val="pt-BR"/>
        </w:rPr>
        <w:t>2,Letekirstos  GebreEgziabher</w:t>
      </w:r>
      <w:r w:rsidR="00054106" w:rsidRPr="00FB7EBB">
        <w:rPr>
          <w:rFonts w:ascii="Times New Roman" w:hAnsi="Times New Roman" w:cs="Times New Roman"/>
          <w:b/>
          <w:bCs/>
          <w:sz w:val="28"/>
          <w:lang w:val="pt-BR"/>
        </w:rPr>
        <w:t>3</w:t>
      </w:r>
    </w:p>
    <w:p w:rsidR="00547C34" w:rsidRPr="00547C34" w:rsidRDefault="00547C34" w:rsidP="00547C34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sz w:val="24"/>
          <w:lang w:val="pt-BR"/>
        </w:rPr>
      </w:pPr>
    </w:p>
    <w:p w:rsidR="00054106" w:rsidRPr="00547C34" w:rsidRDefault="00054106" w:rsidP="00547C34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sz w:val="28"/>
          <w:lang w:val="pt-BR"/>
        </w:rPr>
      </w:pP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Background: Diabetic ketoacidosis (DKA) is the most severe acute complication of type 1</w:t>
      </w: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diabetes mellitus which results in increased risk of morbidity and mortality especially in</w:t>
      </w:r>
    </w:p>
    <w:p w:rsid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developing countries.</w:t>
      </w:r>
    </w:p>
    <w:p w:rsidR="00DC3803" w:rsidRPr="001A4665" w:rsidRDefault="00DC3803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Objective: To assess prevalence and associated factors of diabetic ketoacidosis in children and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 xml:space="preserve">adolescents with newly diagnosed type 1 diabetes in </w:t>
      </w:r>
      <w:r>
        <w:rPr>
          <w:rFonts w:ascii="Times New Roman" w:hAnsi="Times New Roman" w:cs="Times New Roman"/>
          <w:sz w:val="24"/>
          <w:lang w:val="en-US"/>
        </w:rPr>
        <w:t xml:space="preserve">hospitals of the Tigray region, </w:t>
      </w:r>
      <w:r w:rsidRPr="001A4665">
        <w:rPr>
          <w:rFonts w:ascii="Times New Roman" w:hAnsi="Times New Roman" w:cs="Times New Roman"/>
          <w:sz w:val="24"/>
          <w:lang w:val="en-US"/>
        </w:rPr>
        <w:t>Ethiopia.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885B55" w:rsidRPr="001A4665" w:rsidRDefault="00885B5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Methods: A facility based retrospective observational study design was conducted in newly</w:t>
      </w:r>
    </w:p>
    <w:p w:rsid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diagnosed type 1 diabetic children and adolescents up to the age of 18 years who were</w:t>
      </w:r>
      <w:r w:rsidR="005F7DAA"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>registered in 13 general and two referral hospitals from January 1, 2013 to December 30,2017. The diagnosis of diabetic ketoacidosis was made with the criteria below, Children</w:t>
      </w:r>
      <w:r w:rsidR="005F7DAA"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>presenting with polysymptoms, weight loss, vomiting, dehydration, and also the indirectsigns or effects of acidosis on respiratory and central nervous systems like Kussmaul</w:t>
      </w:r>
      <w:r w:rsidR="005F7DAA"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>breathing, lethargy or coma and biochemically random blood sugar level &gt;11 ml/L, gluco-suria and urine ketone &gt;+1 and diagnosed</w:t>
      </w:r>
      <w:r>
        <w:rPr>
          <w:rFonts w:ascii="Times New Roman" w:hAnsi="Times New Roman" w:cs="Times New Roman"/>
          <w:sz w:val="24"/>
          <w:lang w:val="en-US"/>
        </w:rPr>
        <w:t xml:space="preserve"> with type 1 diabetes for the ﬁ</w:t>
      </w:r>
      <w:r w:rsidRPr="001A4665">
        <w:rPr>
          <w:rFonts w:ascii="Times New Roman" w:hAnsi="Times New Roman" w:cs="Times New Roman"/>
          <w:sz w:val="24"/>
          <w:lang w:val="en-US"/>
        </w:rPr>
        <w:t>rst time. Descriptive,Mann –Whitney U and logistic regression analysis were carried out to describe and identify</w:t>
      </w:r>
      <w:r w:rsidR="005F7DAA"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>the associated factors with diabetic ketoacidosis.</w:t>
      </w:r>
    </w:p>
    <w:p w:rsidR="00467624" w:rsidRPr="001A4665" w:rsidRDefault="00467624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Results: More than three-quarters, 258/328 (78.7%) of the newly diagnosed type 1 diabetes</w:t>
      </w: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patients, presented with diabetic ketoacidosis at initial diagnosis. Median age of diabetic</w:t>
      </w: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ketoacidosis patients was 11 years. The patients with diabetic ketoacidosis were younger than</w:t>
      </w: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nondiabetic ketoacidosis patients (11 vs 13 years, P =0.002). The mortality rate of diabetic</w:t>
      </w: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ketoacidosis was 4.3%. Young age, presence of precipitating factors and symptoms of DKA/</w:t>
      </w:r>
    </w:p>
    <w:p w:rsid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diabetes were found to be highly associated with diabetic ketoacidosis at initial diagnosis.</w:t>
      </w:r>
    </w:p>
    <w:p w:rsidR="00467624" w:rsidRPr="001A4665" w:rsidRDefault="00467624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1A4665" w:rsidRPr="001A4665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Conclusions: The prevalence of diabetic ke</w:t>
      </w:r>
      <w:r w:rsidR="00467624">
        <w:rPr>
          <w:rFonts w:ascii="Times New Roman" w:hAnsi="Times New Roman" w:cs="Times New Roman"/>
          <w:sz w:val="24"/>
          <w:lang w:val="en-US"/>
        </w:rPr>
        <w:t>toacidosis was alarmingly high.The case fata</w:t>
      </w:r>
      <w:r w:rsidR="00351C15">
        <w:rPr>
          <w:rFonts w:ascii="Times New Roman" w:hAnsi="Times New Roman" w:cs="Times New Roman"/>
          <w:sz w:val="24"/>
          <w:lang w:val="en-US"/>
        </w:rPr>
        <w:t>lity rate was significant high</w:t>
      </w:r>
      <w:r w:rsidR="00467624">
        <w:rPr>
          <w:rFonts w:ascii="Times New Roman" w:hAnsi="Times New Roman" w:cs="Times New Roman"/>
          <w:sz w:val="24"/>
          <w:lang w:val="en-US"/>
        </w:rPr>
        <w:t xml:space="preserve">. </w:t>
      </w:r>
      <w:r w:rsidRPr="001A4665">
        <w:rPr>
          <w:rFonts w:ascii="Times New Roman" w:hAnsi="Times New Roman" w:cs="Times New Roman"/>
          <w:sz w:val="24"/>
          <w:lang w:val="en-US"/>
        </w:rPr>
        <w:t>Young age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>group patients, precipitating factors and the presence of symptoms of diabetes/DKA like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1A4665">
        <w:rPr>
          <w:rFonts w:ascii="Times New Roman" w:hAnsi="Times New Roman" w:cs="Times New Roman"/>
          <w:sz w:val="24"/>
          <w:lang w:val="en-US"/>
        </w:rPr>
        <w:t>excessive drinking, vomiting and fatigue were highly associated with diabetic ketoacidosis.</w:t>
      </w:r>
    </w:p>
    <w:p w:rsidR="0028059F" w:rsidRPr="00467624" w:rsidRDefault="001A4665" w:rsidP="00FB7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1A4665">
        <w:rPr>
          <w:rFonts w:ascii="Times New Roman" w:hAnsi="Times New Roman" w:cs="Times New Roman"/>
          <w:sz w:val="24"/>
          <w:lang w:val="en-US"/>
        </w:rPr>
        <w:t>Keywords: prevalence, type 1diabetes, ketoacidosis, children, Tigray</w:t>
      </w:r>
      <w:r w:rsidR="00467624">
        <w:rPr>
          <w:rFonts w:ascii="Times New Roman" w:hAnsi="Times New Roman" w:cs="Times New Roman"/>
          <w:sz w:val="24"/>
          <w:lang w:val="en-US"/>
        </w:rPr>
        <w:t>.</w:t>
      </w:r>
    </w:p>
    <w:p w:rsidR="00DF04E3" w:rsidRPr="00547C34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32"/>
        </w:rPr>
      </w:pPr>
    </w:p>
    <w:p w:rsidR="00201712" w:rsidRDefault="00201712" w:rsidP="00547C34">
      <w:pPr>
        <w:pStyle w:val="HTMLPreformatted"/>
        <w:rPr>
          <w:rFonts w:ascii="Cambria-Bold" w:eastAsiaTheme="minorHAnsi" w:hAnsi="Cambria-Bold" w:cs="Cambria-Bold"/>
          <w:bCs/>
          <w:color w:val="auto"/>
          <w:sz w:val="24"/>
          <w:szCs w:val="22"/>
          <w:lang w:val="pt-BR"/>
        </w:rPr>
      </w:pPr>
    </w:p>
    <w:sectPr w:rsidR="00201712" w:rsidSect="00014A66"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E49" w:rsidRDefault="00D06E49" w:rsidP="00495C76">
      <w:pPr>
        <w:spacing w:after="0" w:line="240" w:lineRule="auto"/>
      </w:pPr>
      <w:r>
        <w:separator/>
      </w:r>
    </w:p>
  </w:endnote>
  <w:endnote w:type="continuationSeparator" w:id="1">
    <w:p w:rsidR="00D06E49" w:rsidRDefault="00D06E4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E49" w:rsidRDefault="00D06E49" w:rsidP="00495C76">
      <w:pPr>
        <w:spacing w:after="0" w:line="240" w:lineRule="auto"/>
      </w:pPr>
      <w:r>
        <w:separator/>
      </w:r>
    </w:p>
  </w:footnote>
  <w:footnote w:type="continuationSeparator" w:id="1">
    <w:p w:rsidR="00D06E49" w:rsidRDefault="00D06E49" w:rsidP="00495C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14A66"/>
    <w:rsid w:val="0003361E"/>
    <w:rsid w:val="000404F3"/>
    <w:rsid w:val="00054106"/>
    <w:rsid w:val="000A4C22"/>
    <w:rsid w:val="00195C9C"/>
    <w:rsid w:val="001A4665"/>
    <w:rsid w:val="00201712"/>
    <w:rsid w:val="002350BC"/>
    <w:rsid w:val="00241BD0"/>
    <w:rsid w:val="00252659"/>
    <w:rsid w:val="0028059F"/>
    <w:rsid w:val="002F4DF0"/>
    <w:rsid w:val="00333E31"/>
    <w:rsid w:val="00351C15"/>
    <w:rsid w:val="00367BE0"/>
    <w:rsid w:val="0038483D"/>
    <w:rsid w:val="003F585B"/>
    <w:rsid w:val="00403E4F"/>
    <w:rsid w:val="00406D8E"/>
    <w:rsid w:val="0041576A"/>
    <w:rsid w:val="00435234"/>
    <w:rsid w:val="00453509"/>
    <w:rsid w:val="00467624"/>
    <w:rsid w:val="00495C76"/>
    <w:rsid w:val="00537881"/>
    <w:rsid w:val="00547C34"/>
    <w:rsid w:val="005B7062"/>
    <w:rsid w:val="005E34F7"/>
    <w:rsid w:val="005F7DAA"/>
    <w:rsid w:val="00627419"/>
    <w:rsid w:val="00683FFA"/>
    <w:rsid w:val="00885B55"/>
    <w:rsid w:val="00910F14"/>
    <w:rsid w:val="009814E7"/>
    <w:rsid w:val="00A90C7C"/>
    <w:rsid w:val="00B3082B"/>
    <w:rsid w:val="00B32E28"/>
    <w:rsid w:val="00B6703B"/>
    <w:rsid w:val="00BA654F"/>
    <w:rsid w:val="00C02CFB"/>
    <w:rsid w:val="00C2228B"/>
    <w:rsid w:val="00C309F5"/>
    <w:rsid w:val="00C4728C"/>
    <w:rsid w:val="00C53A15"/>
    <w:rsid w:val="00C746E6"/>
    <w:rsid w:val="00CE067F"/>
    <w:rsid w:val="00CE511D"/>
    <w:rsid w:val="00D00D9A"/>
    <w:rsid w:val="00D06E49"/>
    <w:rsid w:val="00D406B2"/>
    <w:rsid w:val="00D64A6F"/>
    <w:rsid w:val="00D807FE"/>
    <w:rsid w:val="00D812C4"/>
    <w:rsid w:val="00D90C8A"/>
    <w:rsid w:val="00DC3803"/>
    <w:rsid w:val="00DE1FCC"/>
    <w:rsid w:val="00DF04E3"/>
    <w:rsid w:val="00E12E09"/>
    <w:rsid w:val="00E21473"/>
    <w:rsid w:val="00E26CC4"/>
    <w:rsid w:val="00E411CA"/>
    <w:rsid w:val="00ED6245"/>
    <w:rsid w:val="00FB7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7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2019-10-09T16:19:00Z</dcterms:created>
  <dcterms:modified xsi:type="dcterms:W3CDTF">2019-10-09T16:19:00Z</dcterms:modified>
</cp:coreProperties>
</file>