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2E93" w:rsidRDefault="00FC2E93" w:rsidP="00FC2E93">
      <w:pPr>
        <w:autoSpaceDE w:val="0"/>
        <w:autoSpaceDN w:val="0"/>
        <w:adjustRightInd w:val="0"/>
        <w:spacing w:after="0" w:line="240" w:lineRule="auto"/>
        <w:jc w:val="center"/>
        <w:rPr>
          <w:rFonts w:ascii="AvantGarde-BoldTr" w:hAnsi="AvantGarde-BoldTr" w:cs="AvantGarde-BoldTr"/>
          <w:b/>
          <w:bCs/>
          <w:sz w:val="35"/>
          <w:szCs w:val="35"/>
        </w:rPr>
      </w:pPr>
      <w:r>
        <w:rPr>
          <w:rFonts w:ascii="AvantGarde-BoldTr" w:hAnsi="AvantGarde-BoldTr" w:cs="AvantGarde-BoldTr"/>
          <w:b/>
          <w:bCs/>
          <w:sz w:val="35"/>
          <w:szCs w:val="35"/>
        </w:rPr>
        <w:t>The Value of C-reactive protein, Leukocyte Count and</w:t>
      </w:r>
    </w:p>
    <w:p w:rsidR="00FC2E93" w:rsidRDefault="00FC2E93" w:rsidP="00FC2E93">
      <w:pPr>
        <w:autoSpaceDE w:val="0"/>
        <w:autoSpaceDN w:val="0"/>
        <w:adjustRightInd w:val="0"/>
        <w:spacing w:after="0" w:line="240" w:lineRule="auto"/>
        <w:jc w:val="center"/>
        <w:rPr>
          <w:rFonts w:ascii="AvantGarde-BoldTr" w:hAnsi="AvantGarde-BoldTr" w:cs="AvantGarde-BoldTr"/>
          <w:b/>
          <w:bCs/>
          <w:sz w:val="35"/>
          <w:szCs w:val="35"/>
        </w:rPr>
      </w:pPr>
      <w:r>
        <w:rPr>
          <w:rFonts w:ascii="AvantGarde-BoldTr" w:hAnsi="AvantGarde-BoldTr" w:cs="AvantGarde-BoldTr"/>
          <w:b/>
          <w:bCs/>
          <w:sz w:val="35"/>
          <w:szCs w:val="35"/>
        </w:rPr>
        <w:t>Clinical presentation in Diagnosis of Acute Appendicitis of the Patients in our Department</w:t>
      </w:r>
    </w:p>
    <w:p w:rsidR="00FC2E93" w:rsidRDefault="00FC2E93" w:rsidP="00FC2E93">
      <w:pPr>
        <w:autoSpaceDE w:val="0"/>
        <w:autoSpaceDN w:val="0"/>
        <w:adjustRightInd w:val="0"/>
        <w:spacing w:after="0" w:line="240" w:lineRule="auto"/>
        <w:rPr>
          <w:rFonts w:asciiTheme="majorBidi" w:hAnsiTheme="majorBidi" w:cstheme="majorBidi"/>
          <w:b/>
          <w:bCs/>
          <w:sz w:val="24"/>
          <w:szCs w:val="24"/>
        </w:rPr>
      </w:pPr>
    </w:p>
    <w:p w:rsidR="00FC2E93" w:rsidRDefault="00FC2E93" w:rsidP="00FC2E93">
      <w:pPr>
        <w:autoSpaceDE w:val="0"/>
        <w:autoSpaceDN w:val="0"/>
        <w:adjustRightInd w:val="0"/>
        <w:spacing w:after="0" w:line="240" w:lineRule="auto"/>
        <w:rPr>
          <w:rFonts w:asciiTheme="majorBidi" w:hAnsiTheme="majorBidi" w:cstheme="majorBidi"/>
          <w:b/>
          <w:bCs/>
          <w:sz w:val="24"/>
          <w:szCs w:val="24"/>
        </w:rPr>
      </w:pPr>
      <w:r>
        <w:rPr>
          <w:rFonts w:asciiTheme="majorBidi" w:hAnsiTheme="majorBidi" w:cstheme="majorBidi"/>
          <w:b/>
          <w:bCs/>
          <w:sz w:val="24"/>
          <w:szCs w:val="24"/>
        </w:rPr>
        <w:t>SUMMARY</w:t>
      </w:r>
    </w:p>
    <w:p w:rsidR="00FC2E93" w:rsidRDefault="00FC2E93" w:rsidP="00FC2E93">
      <w:pPr>
        <w:autoSpaceDE w:val="0"/>
        <w:autoSpaceDN w:val="0"/>
        <w:adjustRightInd w:val="0"/>
        <w:spacing w:after="0" w:line="240" w:lineRule="auto"/>
        <w:rPr>
          <w:rFonts w:asciiTheme="majorBidi" w:hAnsiTheme="majorBidi" w:cstheme="majorBidi"/>
          <w:b/>
          <w:bCs/>
          <w:sz w:val="24"/>
          <w:szCs w:val="24"/>
        </w:rPr>
      </w:pPr>
      <w:r>
        <w:rPr>
          <w:rFonts w:asciiTheme="majorBidi" w:hAnsiTheme="majorBidi" w:cstheme="majorBidi"/>
          <w:b/>
          <w:bCs/>
          <w:sz w:val="24"/>
          <w:szCs w:val="24"/>
        </w:rPr>
        <w:t>Objectives</w:t>
      </w:r>
    </w:p>
    <w:p w:rsidR="00FC2E93" w:rsidRDefault="00FC2E93" w:rsidP="00FC2E93">
      <w:pPr>
        <w:autoSpaceDE w:val="0"/>
        <w:autoSpaceDN w:val="0"/>
        <w:adjustRightInd w:val="0"/>
        <w:spacing w:after="0" w:line="240" w:lineRule="auto"/>
        <w:rPr>
          <w:rFonts w:asciiTheme="majorBidi" w:hAnsiTheme="majorBidi" w:cstheme="majorBidi"/>
          <w:sz w:val="24"/>
          <w:szCs w:val="24"/>
        </w:rPr>
      </w:pPr>
      <w:r>
        <w:rPr>
          <w:rFonts w:asciiTheme="majorBidi" w:hAnsiTheme="majorBidi" w:cstheme="majorBidi"/>
          <w:sz w:val="24"/>
          <w:szCs w:val="24"/>
        </w:rPr>
        <w:t>In this study, we aimed to compare the clinical data of patients diagnosed with acute appendicitis in our center prospectively and then compared with others studies.</w:t>
      </w:r>
    </w:p>
    <w:p w:rsidR="00FC2E93" w:rsidRDefault="00FC2E93" w:rsidP="00FC2E93">
      <w:pPr>
        <w:autoSpaceDE w:val="0"/>
        <w:autoSpaceDN w:val="0"/>
        <w:adjustRightInd w:val="0"/>
        <w:spacing w:after="0" w:line="240" w:lineRule="auto"/>
        <w:rPr>
          <w:rFonts w:asciiTheme="majorBidi" w:hAnsiTheme="majorBidi" w:cstheme="majorBidi"/>
          <w:b/>
          <w:bCs/>
          <w:sz w:val="24"/>
          <w:szCs w:val="24"/>
        </w:rPr>
      </w:pPr>
    </w:p>
    <w:p w:rsidR="00FC2E93" w:rsidRDefault="00FC2E93" w:rsidP="00FC2E93">
      <w:pPr>
        <w:autoSpaceDE w:val="0"/>
        <w:autoSpaceDN w:val="0"/>
        <w:adjustRightInd w:val="0"/>
        <w:spacing w:after="0" w:line="240" w:lineRule="auto"/>
        <w:rPr>
          <w:rFonts w:asciiTheme="majorBidi" w:hAnsiTheme="majorBidi" w:cstheme="majorBidi"/>
          <w:b/>
          <w:bCs/>
          <w:sz w:val="24"/>
          <w:szCs w:val="24"/>
        </w:rPr>
      </w:pPr>
      <w:r>
        <w:rPr>
          <w:rFonts w:asciiTheme="majorBidi" w:hAnsiTheme="majorBidi" w:cstheme="majorBidi"/>
          <w:b/>
          <w:bCs/>
          <w:sz w:val="24"/>
          <w:szCs w:val="24"/>
        </w:rPr>
        <w:t>Methods</w:t>
      </w:r>
    </w:p>
    <w:p w:rsidR="00FC2E93" w:rsidRDefault="00FC2E93" w:rsidP="00FC2E93">
      <w:pPr>
        <w:autoSpaceDE w:val="0"/>
        <w:autoSpaceDN w:val="0"/>
        <w:adjustRightInd w:val="0"/>
        <w:spacing w:after="0" w:line="240" w:lineRule="auto"/>
        <w:rPr>
          <w:rFonts w:asciiTheme="majorBidi" w:hAnsiTheme="majorBidi" w:cstheme="majorBidi"/>
          <w:sz w:val="24"/>
          <w:szCs w:val="24"/>
        </w:rPr>
      </w:pPr>
      <w:r>
        <w:rPr>
          <w:rFonts w:asciiTheme="majorBidi" w:hAnsiTheme="majorBidi" w:cstheme="majorBidi"/>
          <w:sz w:val="24"/>
          <w:szCs w:val="24"/>
        </w:rPr>
        <w:t>The patients who were diagnosed with acute appendicitis between 01.01.2014 and 01.08.2017 in our Hospital were included in this study. Patient demographics, dates and times of emergency department application, dates and times of hospitalization in the pediatric surgery ward, duration of stay in the hospital, leukocyte count and its relationship with age, the perforation rate, the relationship of C-reactive protein( CRP) and leukocyte count, histopathology and the final diagnosis and ultrasound findings were assessed in this study.</w:t>
      </w:r>
    </w:p>
    <w:p w:rsidR="00FC2E93" w:rsidRDefault="00FC2E93" w:rsidP="00FC2E93">
      <w:pPr>
        <w:autoSpaceDE w:val="0"/>
        <w:autoSpaceDN w:val="0"/>
        <w:adjustRightInd w:val="0"/>
        <w:spacing w:after="0" w:line="240" w:lineRule="auto"/>
        <w:rPr>
          <w:rFonts w:asciiTheme="majorBidi" w:hAnsiTheme="majorBidi" w:cstheme="majorBidi"/>
          <w:b/>
          <w:bCs/>
          <w:sz w:val="24"/>
          <w:szCs w:val="24"/>
        </w:rPr>
      </w:pPr>
    </w:p>
    <w:p w:rsidR="00FC2E93" w:rsidRDefault="00FC2E93" w:rsidP="00FC2E93">
      <w:pPr>
        <w:autoSpaceDE w:val="0"/>
        <w:autoSpaceDN w:val="0"/>
        <w:adjustRightInd w:val="0"/>
        <w:spacing w:after="0" w:line="240" w:lineRule="auto"/>
        <w:rPr>
          <w:rFonts w:asciiTheme="majorBidi" w:hAnsiTheme="majorBidi" w:cstheme="majorBidi"/>
          <w:b/>
          <w:bCs/>
          <w:sz w:val="24"/>
          <w:szCs w:val="24"/>
        </w:rPr>
      </w:pPr>
      <w:r>
        <w:rPr>
          <w:rFonts w:asciiTheme="majorBidi" w:hAnsiTheme="majorBidi" w:cstheme="majorBidi"/>
          <w:b/>
          <w:bCs/>
          <w:sz w:val="24"/>
          <w:szCs w:val="24"/>
        </w:rPr>
        <w:t>Results</w:t>
      </w:r>
    </w:p>
    <w:p w:rsidR="00FC2E93" w:rsidRDefault="00FC2E93" w:rsidP="002B204F">
      <w:pPr>
        <w:autoSpaceDE w:val="0"/>
        <w:autoSpaceDN w:val="0"/>
        <w:adjustRightInd w:val="0"/>
        <w:spacing w:after="0" w:line="240" w:lineRule="auto"/>
        <w:rPr>
          <w:rFonts w:asciiTheme="majorBidi" w:hAnsiTheme="majorBidi" w:cstheme="majorBidi"/>
          <w:sz w:val="24"/>
          <w:szCs w:val="24"/>
        </w:rPr>
      </w:pPr>
      <w:r>
        <w:rPr>
          <w:rFonts w:asciiTheme="majorBidi" w:hAnsiTheme="majorBidi" w:cstheme="majorBidi"/>
          <w:sz w:val="24"/>
          <w:szCs w:val="24"/>
        </w:rPr>
        <w:t xml:space="preserve">A total of 223 patients who were diagnosed with acute appendicitis [143 (64.1%) male, mean age 11; 80 (35.9%) female, mean age 10] were enrolled. The duration of stay in the hospital was between 0- 48 hours in 192 (86.1%) and more than 48 hours in 31 patients, respectively. </w:t>
      </w:r>
      <w:r w:rsidR="002B204F">
        <w:rPr>
          <w:rFonts w:asciiTheme="majorBidi" w:hAnsiTheme="majorBidi" w:cstheme="majorBidi"/>
          <w:sz w:val="24"/>
          <w:szCs w:val="24"/>
        </w:rPr>
        <w:t>T</w:t>
      </w:r>
      <w:r>
        <w:rPr>
          <w:rFonts w:asciiTheme="majorBidi" w:hAnsiTheme="majorBidi" w:cstheme="majorBidi"/>
          <w:sz w:val="24"/>
          <w:szCs w:val="24"/>
        </w:rPr>
        <w:t xml:space="preserve">he mean leukocyte count of these patients was 14.141/mm3. The CRP level in 161 of the patients was of </w:t>
      </w:r>
      <w:proofErr w:type="spellStart"/>
      <w:r>
        <w:rPr>
          <w:rFonts w:asciiTheme="majorBidi" w:hAnsiTheme="majorBidi" w:cstheme="majorBidi"/>
          <w:sz w:val="24"/>
          <w:szCs w:val="24"/>
        </w:rPr>
        <w:t>diagnosnostic</w:t>
      </w:r>
      <w:proofErr w:type="spellEnd"/>
      <w:r>
        <w:rPr>
          <w:rFonts w:asciiTheme="majorBidi" w:hAnsiTheme="majorBidi" w:cstheme="majorBidi"/>
          <w:sz w:val="24"/>
          <w:szCs w:val="24"/>
        </w:rPr>
        <w:t xml:space="preserve"> value with acute appendicitis. The most common presentation was vomiting and pain right iliac </w:t>
      </w:r>
      <w:proofErr w:type="spellStart"/>
      <w:r>
        <w:rPr>
          <w:rFonts w:asciiTheme="majorBidi" w:hAnsiTheme="majorBidi" w:cstheme="majorBidi"/>
          <w:sz w:val="24"/>
          <w:szCs w:val="24"/>
        </w:rPr>
        <w:t>fossa</w:t>
      </w:r>
      <w:proofErr w:type="spellEnd"/>
      <w:r>
        <w:rPr>
          <w:rFonts w:asciiTheme="majorBidi" w:hAnsiTheme="majorBidi" w:cstheme="majorBidi"/>
          <w:sz w:val="24"/>
          <w:szCs w:val="24"/>
        </w:rPr>
        <w:t xml:space="preserve"> in majority of our patient.</w:t>
      </w:r>
    </w:p>
    <w:p w:rsidR="00FC2E93" w:rsidRDefault="00FC2E93" w:rsidP="00FC2E93">
      <w:pPr>
        <w:autoSpaceDE w:val="0"/>
        <w:autoSpaceDN w:val="0"/>
        <w:adjustRightInd w:val="0"/>
        <w:spacing w:after="0" w:line="240" w:lineRule="auto"/>
        <w:rPr>
          <w:rFonts w:asciiTheme="majorBidi" w:hAnsiTheme="majorBidi" w:cstheme="majorBidi"/>
          <w:b/>
          <w:bCs/>
          <w:sz w:val="24"/>
          <w:szCs w:val="24"/>
        </w:rPr>
      </w:pPr>
    </w:p>
    <w:p w:rsidR="00FC2E93" w:rsidRDefault="00FC2E93" w:rsidP="00FC2E93">
      <w:pPr>
        <w:autoSpaceDE w:val="0"/>
        <w:autoSpaceDN w:val="0"/>
        <w:adjustRightInd w:val="0"/>
        <w:spacing w:after="0" w:line="240" w:lineRule="auto"/>
        <w:rPr>
          <w:rFonts w:asciiTheme="majorBidi" w:hAnsiTheme="majorBidi" w:cstheme="majorBidi"/>
          <w:b/>
          <w:bCs/>
          <w:sz w:val="24"/>
          <w:szCs w:val="24"/>
        </w:rPr>
      </w:pPr>
      <w:r>
        <w:rPr>
          <w:rFonts w:asciiTheme="majorBidi" w:hAnsiTheme="majorBidi" w:cstheme="majorBidi"/>
          <w:b/>
          <w:bCs/>
          <w:sz w:val="24"/>
          <w:szCs w:val="24"/>
        </w:rPr>
        <w:t>Conclusions</w:t>
      </w:r>
    </w:p>
    <w:p w:rsidR="00FC2E93" w:rsidRDefault="00FC2E93" w:rsidP="00FC2E93">
      <w:pPr>
        <w:autoSpaceDE w:val="0"/>
        <w:autoSpaceDN w:val="0"/>
        <w:adjustRightInd w:val="0"/>
        <w:spacing w:after="0" w:line="240" w:lineRule="auto"/>
        <w:rPr>
          <w:rFonts w:asciiTheme="majorBidi" w:hAnsiTheme="majorBidi" w:cstheme="majorBidi"/>
          <w:sz w:val="24"/>
          <w:szCs w:val="24"/>
        </w:rPr>
      </w:pPr>
      <w:r>
        <w:rPr>
          <w:rFonts w:asciiTheme="majorBidi" w:hAnsiTheme="majorBidi" w:cstheme="majorBidi"/>
          <w:sz w:val="24"/>
          <w:szCs w:val="24"/>
        </w:rPr>
        <w:t xml:space="preserve">According to the present study results, acute appendicitis is commonly seen among male population. The coherence of CRP findings with the diagnosis and its association with </w:t>
      </w:r>
      <w:proofErr w:type="spellStart"/>
      <w:r>
        <w:rPr>
          <w:rFonts w:asciiTheme="majorBidi" w:hAnsiTheme="majorBidi" w:cstheme="majorBidi"/>
          <w:sz w:val="24"/>
          <w:szCs w:val="24"/>
        </w:rPr>
        <w:t>leukocytosis</w:t>
      </w:r>
      <w:proofErr w:type="spellEnd"/>
      <w:r>
        <w:rPr>
          <w:rFonts w:asciiTheme="majorBidi" w:hAnsiTheme="majorBidi" w:cstheme="majorBidi"/>
          <w:sz w:val="24"/>
          <w:szCs w:val="24"/>
        </w:rPr>
        <w:t xml:space="preserve"> is significant and supportive. Additionally, the ultrasonography findings, </w:t>
      </w:r>
      <w:proofErr w:type="spellStart"/>
      <w:r>
        <w:rPr>
          <w:rFonts w:asciiTheme="majorBidi" w:hAnsiTheme="majorBidi" w:cstheme="majorBidi"/>
          <w:sz w:val="24"/>
          <w:szCs w:val="24"/>
        </w:rPr>
        <w:t>leukocytosis</w:t>
      </w:r>
      <w:proofErr w:type="spellEnd"/>
      <w:r>
        <w:rPr>
          <w:rFonts w:asciiTheme="majorBidi" w:hAnsiTheme="majorBidi" w:cstheme="majorBidi"/>
          <w:sz w:val="24"/>
          <w:szCs w:val="24"/>
        </w:rPr>
        <w:t xml:space="preserve">, medical history and physical examination are important and essential factors for the diagnosis of acute appendicitis. </w:t>
      </w:r>
    </w:p>
    <w:p w:rsidR="00FC2E93" w:rsidRDefault="00FC2E93" w:rsidP="00FC2E93">
      <w:pPr>
        <w:autoSpaceDE w:val="0"/>
        <w:autoSpaceDN w:val="0"/>
        <w:adjustRightInd w:val="0"/>
        <w:spacing w:after="0" w:line="240" w:lineRule="auto"/>
        <w:rPr>
          <w:rFonts w:asciiTheme="majorBidi" w:hAnsiTheme="majorBidi" w:cstheme="majorBidi"/>
          <w:b/>
          <w:bCs/>
          <w:sz w:val="24"/>
          <w:szCs w:val="24"/>
        </w:rPr>
      </w:pPr>
    </w:p>
    <w:p w:rsidR="00FC2E93" w:rsidRDefault="00FC2E93" w:rsidP="00FC2E93">
      <w:pPr>
        <w:autoSpaceDE w:val="0"/>
        <w:autoSpaceDN w:val="0"/>
        <w:adjustRightInd w:val="0"/>
        <w:spacing w:after="0" w:line="240" w:lineRule="auto"/>
        <w:rPr>
          <w:rFonts w:asciiTheme="majorBidi" w:hAnsiTheme="majorBidi" w:cstheme="majorBidi"/>
          <w:sz w:val="24"/>
          <w:szCs w:val="24"/>
        </w:rPr>
      </w:pPr>
      <w:r>
        <w:rPr>
          <w:rFonts w:asciiTheme="majorBidi" w:hAnsiTheme="majorBidi" w:cstheme="majorBidi"/>
          <w:b/>
          <w:bCs/>
          <w:sz w:val="24"/>
          <w:szCs w:val="24"/>
        </w:rPr>
        <w:t xml:space="preserve">Key words: </w:t>
      </w:r>
      <w:r>
        <w:rPr>
          <w:rFonts w:asciiTheme="majorBidi" w:hAnsiTheme="majorBidi" w:cstheme="majorBidi"/>
          <w:sz w:val="24"/>
          <w:szCs w:val="24"/>
        </w:rPr>
        <w:t xml:space="preserve">Acute appendicitis; </w:t>
      </w:r>
      <w:proofErr w:type="spellStart"/>
      <w:r>
        <w:rPr>
          <w:rFonts w:asciiTheme="majorBidi" w:hAnsiTheme="majorBidi" w:cstheme="majorBidi"/>
          <w:sz w:val="24"/>
          <w:szCs w:val="24"/>
        </w:rPr>
        <w:t>leukocytosis</w:t>
      </w:r>
      <w:proofErr w:type="spellEnd"/>
      <w:r>
        <w:rPr>
          <w:rFonts w:asciiTheme="majorBidi" w:hAnsiTheme="majorBidi" w:cstheme="majorBidi"/>
          <w:sz w:val="24"/>
          <w:szCs w:val="24"/>
        </w:rPr>
        <w:t>; pediatric surgery.</w:t>
      </w:r>
    </w:p>
    <w:p w:rsidR="00207260" w:rsidRDefault="00207260" w:rsidP="00FC2E93">
      <w:pPr>
        <w:autoSpaceDE w:val="0"/>
        <w:autoSpaceDN w:val="0"/>
        <w:adjustRightInd w:val="0"/>
        <w:spacing w:after="0" w:line="240" w:lineRule="auto"/>
        <w:rPr>
          <w:rFonts w:asciiTheme="majorBidi" w:hAnsiTheme="majorBidi" w:cstheme="majorBidi"/>
          <w:sz w:val="24"/>
          <w:szCs w:val="24"/>
        </w:rPr>
      </w:pPr>
    </w:p>
    <w:p w:rsidR="00207260" w:rsidRDefault="00207260" w:rsidP="00FC2E93">
      <w:pPr>
        <w:autoSpaceDE w:val="0"/>
        <w:autoSpaceDN w:val="0"/>
        <w:adjustRightInd w:val="0"/>
        <w:spacing w:after="0" w:line="240" w:lineRule="auto"/>
        <w:rPr>
          <w:rFonts w:asciiTheme="majorBidi" w:hAnsiTheme="majorBidi" w:cstheme="majorBidi"/>
          <w:sz w:val="24"/>
          <w:szCs w:val="24"/>
        </w:rPr>
      </w:pPr>
      <w:r>
        <w:rPr>
          <w:rFonts w:asciiTheme="majorBidi" w:hAnsiTheme="majorBidi" w:cstheme="majorBidi"/>
          <w:sz w:val="24"/>
          <w:szCs w:val="24"/>
        </w:rPr>
        <w:t xml:space="preserve">References </w:t>
      </w:r>
    </w:p>
    <w:p w:rsidR="00207260" w:rsidRPr="00207260" w:rsidRDefault="00207260" w:rsidP="00FC2E93">
      <w:pPr>
        <w:autoSpaceDE w:val="0"/>
        <w:autoSpaceDN w:val="0"/>
        <w:adjustRightInd w:val="0"/>
        <w:spacing w:after="0" w:line="240" w:lineRule="auto"/>
        <w:rPr>
          <w:rFonts w:asciiTheme="majorBidi" w:hAnsiTheme="majorBidi" w:cstheme="majorBidi"/>
        </w:rPr>
      </w:pPr>
    </w:p>
    <w:p w:rsidR="00207260" w:rsidRPr="00207260" w:rsidRDefault="00207260" w:rsidP="00FC2E93">
      <w:pPr>
        <w:autoSpaceDE w:val="0"/>
        <w:autoSpaceDN w:val="0"/>
        <w:adjustRightInd w:val="0"/>
        <w:spacing w:after="0" w:line="240" w:lineRule="auto"/>
        <w:rPr>
          <w:rFonts w:asciiTheme="majorBidi" w:hAnsiTheme="majorBidi" w:cstheme="majorBidi"/>
        </w:rPr>
      </w:pPr>
      <w:r w:rsidRPr="00207260">
        <w:rPr>
          <w:rFonts w:asciiTheme="majorBidi" w:hAnsiTheme="majorBidi" w:cstheme="majorBidi"/>
        </w:rPr>
        <w:t xml:space="preserve">1.Benabbas </w:t>
      </w:r>
      <w:proofErr w:type="spellStart"/>
      <w:r w:rsidRPr="00207260">
        <w:rPr>
          <w:rFonts w:asciiTheme="majorBidi" w:hAnsiTheme="majorBidi" w:cstheme="majorBidi"/>
        </w:rPr>
        <w:t>R,Hanna</w:t>
      </w:r>
      <w:proofErr w:type="spellEnd"/>
      <w:r w:rsidRPr="00207260">
        <w:rPr>
          <w:rFonts w:asciiTheme="majorBidi" w:hAnsiTheme="majorBidi" w:cstheme="majorBidi"/>
        </w:rPr>
        <w:t xml:space="preserve"> M, Diagnostic accuracy of </w:t>
      </w:r>
      <w:proofErr w:type="spellStart"/>
      <w:r w:rsidRPr="00207260">
        <w:rPr>
          <w:rFonts w:asciiTheme="majorBidi" w:hAnsiTheme="majorBidi" w:cstheme="majorBidi"/>
        </w:rPr>
        <w:t>history,physical</w:t>
      </w:r>
      <w:proofErr w:type="spellEnd"/>
      <w:r w:rsidRPr="00207260">
        <w:rPr>
          <w:rFonts w:asciiTheme="majorBidi" w:hAnsiTheme="majorBidi" w:cstheme="majorBidi"/>
        </w:rPr>
        <w:t xml:space="preserve"> </w:t>
      </w:r>
      <w:proofErr w:type="spellStart"/>
      <w:r w:rsidRPr="00207260">
        <w:rPr>
          <w:rFonts w:asciiTheme="majorBidi" w:hAnsiTheme="majorBidi" w:cstheme="majorBidi"/>
        </w:rPr>
        <w:t>examination,laboratory</w:t>
      </w:r>
      <w:proofErr w:type="spellEnd"/>
      <w:r w:rsidRPr="00207260">
        <w:rPr>
          <w:rFonts w:asciiTheme="majorBidi" w:hAnsiTheme="majorBidi" w:cstheme="majorBidi"/>
        </w:rPr>
        <w:t xml:space="preserve"> tests, and point of care ultrasound for pediatric acute appendicitis: a systematic review and meta analysis. </w:t>
      </w:r>
      <w:proofErr w:type="spellStart"/>
      <w:r w:rsidRPr="00207260">
        <w:rPr>
          <w:rFonts w:asciiTheme="majorBidi" w:hAnsiTheme="majorBidi" w:cstheme="majorBidi"/>
        </w:rPr>
        <w:t>Acad</w:t>
      </w:r>
      <w:proofErr w:type="spellEnd"/>
      <w:r w:rsidRPr="00207260">
        <w:rPr>
          <w:rFonts w:asciiTheme="majorBidi" w:hAnsiTheme="majorBidi" w:cstheme="majorBidi"/>
        </w:rPr>
        <w:t xml:space="preserve"> </w:t>
      </w:r>
      <w:proofErr w:type="spellStart"/>
      <w:r w:rsidRPr="00207260">
        <w:rPr>
          <w:rFonts w:asciiTheme="majorBidi" w:hAnsiTheme="majorBidi" w:cstheme="majorBidi"/>
        </w:rPr>
        <w:t>Emerg</w:t>
      </w:r>
      <w:proofErr w:type="spellEnd"/>
      <w:r w:rsidRPr="00207260">
        <w:rPr>
          <w:rFonts w:asciiTheme="majorBidi" w:hAnsiTheme="majorBidi" w:cstheme="majorBidi"/>
        </w:rPr>
        <w:t xml:space="preserve"> </w:t>
      </w:r>
      <w:proofErr w:type="gramStart"/>
      <w:r w:rsidRPr="00207260">
        <w:rPr>
          <w:rFonts w:asciiTheme="majorBidi" w:hAnsiTheme="majorBidi" w:cstheme="majorBidi"/>
        </w:rPr>
        <w:t>Med(</w:t>
      </w:r>
      <w:proofErr w:type="gramEnd"/>
      <w:r w:rsidRPr="00207260">
        <w:rPr>
          <w:rFonts w:asciiTheme="majorBidi" w:hAnsiTheme="majorBidi" w:cstheme="majorBidi"/>
        </w:rPr>
        <w:t>USA), may 2017,24(5) p523-551.</w:t>
      </w:r>
    </w:p>
    <w:p w:rsidR="00207260" w:rsidRDefault="00207260" w:rsidP="00FC2E93">
      <w:pPr>
        <w:autoSpaceDE w:val="0"/>
        <w:autoSpaceDN w:val="0"/>
        <w:adjustRightInd w:val="0"/>
        <w:spacing w:after="0" w:line="240" w:lineRule="auto"/>
        <w:rPr>
          <w:rFonts w:asciiTheme="majorBidi" w:hAnsiTheme="majorBidi" w:cstheme="majorBidi"/>
          <w:sz w:val="24"/>
          <w:szCs w:val="24"/>
        </w:rPr>
      </w:pPr>
    </w:p>
    <w:p w:rsidR="00207260" w:rsidRPr="00207260" w:rsidRDefault="00207260" w:rsidP="00207260">
      <w:pPr>
        <w:rPr>
          <w:rFonts w:ascii="Times New Roman" w:hAnsi="Times New Roman" w:cs="Times New Roman"/>
          <w:bCs/>
        </w:rPr>
      </w:pPr>
      <w:proofErr w:type="gramStart"/>
      <w:r w:rsidRPr="00207260">
        <w:rPr>
          <w:rFonts w:ascii="Times New Roman" w:hAnsi="Times New Roman" w:cs="Times New Roman"/>
          <w:bCs/>
        </w:rPr>
        <w:t>2.Muehlstedt</w:t>
      </w:r>
      <w:proofErr w:type="gramEnd"/>
      <w:r w:rsidRPr="00207260">
        <w:rPr>
          <w:rFonts w:ascii="Times New Roman" w:hAnsi="Times New Roman" w:cs="Times New Roman"/>
          <w:bCs/>
        </w:rPr>
        <w:t xml:space="preserve"> SG, Pham TQ, </w:t>
      </w:r>
      <w:proofErr w:type="spellStart"/>
      <w:r w:rsidRPr="00207260">
        <w:rPr>
          <w:rFonts w:ascii="Times New Roman" w:hAnsi="Times New Roman" w:cs="Times New Roman"/>
          <w:bCs/>
        </w:rPr>
        <w:t>Schmeling</w:t>
      </w:r>
      <w:proofErr w:type="spellEnd"/>
      <w:r w:rsidRPr="00207260">
        <w:rPr>
          <w:rFonts w:ascii="Times New Roman" w:hAnsi="Times New Roman" w:cs="Times New Roman"/>
          <w:bCs/>
        </w:rPr>
        <w:t xml:space="preserve"> DJ. The management of pediatric appendicitis: a survey of North American Pediatric Surgeons. J </w:t>
      </w:r>
      <w:proofErr w:type="spellStart"/>
      <w:r w:rsidRPr="00207260">
        <w:rPr>
          <w:rFonts w:ascii="Times New Roman" w:hAnsi="Times New Roman" w:cs="Times New Roman"/>
          <w:bCs/>
        </w:rPr>
        <w:t>Pediatr</w:t>
      </w:r>
      <w:proofErr w:type="spellEnd"/>
      <w:r w:rsidRPr="00207260">
        <w:rPr>
          <w:rFonts w:ascii="Times New Roman" w:hAnsi="Times New Roman" w:cs="Times New Roman"/>
          <w:bCs/>
        </w:rPr>
        <w:t xml:space="preserve"> </w:t>
      </w:r>
      <w:proofErr w:type="spellStart"/>
      <w:r w:rsidRPr="00207260">
        <w:rPr>
          <w:rFonts w:ascii="Times New Roman" w:hAnsi="Times New Roman" w:cs="Times New Roman"/>
          <w:bCs/>
        </w:rPr>
        <w:t>Surg</w:t>
      </w:r>
      <w:proofErr w:type="spellEnd"/>
      <w:r w:rsidRPr="00207260">
        <w:rPr>
          <w:rFonts w:ascii="Times New Roman" w:hAnsi="Times New Roman" w:cs="Times New Roman"/>
          <w:bCs/>
        </w:rPr>
        <w:t xml:space="preserve"> 2004</w:t>
      </w:r>
      <w:proofErr w:type="gramStart"/>
      <w:r w:rsidRPr="00207260">
        <w:rPr>
          <w:rFonts w:ascii="Times New Roman" w:hAnsi="Times New Roman" w:cs="Times New Roman"/>
          <w:bCs/>
        </w:rPr>
        <w:t>;39</w:t>
      </w:r>
      <w:proofErr w:type="gramEnd"/>
      <w:r w:rsidRPr="00207260">
        <w:rPr>
          <w:rFonts w:ascii="Times New Roman" w:hAnsi="Times New Roman" w:cs="Times New Roman"/>
          <w:bCs/>
        </w:rPr>
        <w:t>(06):875–879 25 .</w:t>
      </w:r>
    </w:p>
    <w:p w:rsidR="006B6794" w:rsidRDefault="00207260" w:rsidP="00207260">
      <w:pPr>
        <w:rPr>
          <w:rFonts w:ascii="Times New Roman" w:hAnsi="Times New Roman" w:cs="Times New Roman"/>
          <w:bCs/>
        </w:rPr>
      </w:pPr>
      <w:proofErr w:type="gramStart"/>
      <w:r w:rsidRPr="00207260">
        <w:rPr>
          <w:rFonts w:ascii="Times New Roman" w:hAnsi="Times New Roman" w:cs="Times New Roman"/>
          <w:bCs/>
        </w:rPr>
        <w:t>3.Yu</w:t>
      </w:r>
      <w:proofErr w:type="gramEnd"/>
      <w:r w:rsidRPr="00207260">
        <w:rPr>
          <w:rFonts w:ascii="Times New Roman" w:hAnsi="Times New Roman" w:cs="Times New Roman"/>
          <w:bCs/>
        </w:rPr>
        <w:t xml:space="preserve"> CW, Juan LI, </w:t>
      </w:r>
      <w:proofErr w:type="spellStart"/>
      <w:r w:rsidRPr="00207260">
        <w:rPr>
          <w:rFonts w:ascii="Times New Roman" w:hAnsi="Times New Roman" w:cs="Times New Roman"/>
          <w:bCs/>
        </w:rPr>
        <w:t>WuMH</w:t>
      </w:r>
      <w:proofErr w:type="spellEnd"/>
      <w:r w:rsidRPr="00207260">
        <w:rPr>
          <w:rFonts w:ascii="Times New Roman" w:hAnsi="Times New Roman" w:cs="Times New Roman"/>
          <w:bCs/>
        </w:rPr>
        <w:t xml:space="preserve">, </w:t>
      </w:r>
      <w:proofErr w:type="spellStart"/>
      <w:r w:rsidRPr="00207260">
        <w:rPr>
          <w:rFonts w:ascii="Times New Roman" w:hAnsi="Times New Roman" w:cs="Times New Roman"/>
          <w:bCs/>
        </w:rPr>
        <w:t>Shen</w:t>
      </w:r>
      <w:proofErr w:type="spellEnd"/>
      <w:r w:rsidRPr="00207260">
        <w:rPr>
          <w:rFonts w:ascii="Times New Roman" w:hAnsi="Times New Roman" w:cs="Times New Roman"/>
          <w:bCs/>
        </w:rPr>
        <w:t xml:space="preserve"> </w:t>
      </w:r>
      <w:proofErr w:type="spellStart"/>
      <w:r w:rsidRPr="00207260">
        <w:rPr>
          <w:rFonts w:ascii="Times New Roman" w:hAnsi="Times New Roman" w:cs="Times New Roman"/>
          <w:bCs/>
        </w:rPr>
        <w:t>CJ,Wu</w:t>
      </w:r>
      <w:proofErr w:type="spellEnd"/>
      <w:r w:rsidRPr="00207260">
        <w:rPr>
          <w:rFonts w:ascii="Times New Roman" w:hAnsi="Times New Roman" w:cs="Times New Roman"/>
          <w:bCs/>
        </w:rPr>
        <w:t xml:space="preserve"> JY, Lee CC. Systematic review and meta-analysis of the diagnostic accuracy of </w:t>
      </w:r>
      <w:proofErr w:type="spellStart"/>
      <w:r w:rsidRPr="00207260">
        <w:rPr>
          <w:rFonts w:ascii="Times New Roman" w:hAnsi="Times New Roman" w:cs="Times New Roman"/>
          <w:bCs/>
        </w:rPr>
        <w:t>procalcitonin</w:t>
      </w:r>
      <w:proofErr w:type="spellEnd"/>
      <w:r w:rsidRPr="00207260">
        <w:rPr>
          <w:rFonts w:ascii="Times New Roman" w:hAnsi="Times New Roman" w:cs="Times New Roman"/>
          <w:bCs/>
        </w:rPr>
        <w:t>, C-reactive protein and white blood cell count</w:t>
      </w:r>
      <w:r w:rsidRPr="00207260">
        <w:rPr>
          <w:rFonts w:ascii="Times New Roman" w:hAnsi="Times New Roman" w:cs="Times New Roman"/>
          <w:b/>
          <w:u w:val="single"/>
        </w:rPr>
        <w:t xml:space="preserve"> </w:t>
      </w:r>
      <w:r w:rsidRPr="00207260">
        <w:rPr>
          <w:rFonts w:ascii="Times New Roman" w:hAnsi="Times New Roman" w:cs="Times New Roman"/>
          <w:bCs/>
        </w:rPr>
        <w:t xml:space="preserve">for suspected acute appendicitis. Br J </w:t>
      </w:r>
      <w:proofErr w:type="spellStart"/>
      <w:r w:rsidRPr="00207260">
        <w:rPr>
          <w:rFonts w:ascii="Times New Roman" w:hAnsi="Times New Roman" w:cs="Times New Roman"/>
          <w:bCs/>
        </w:rPr>
        <w:t>Surg</w:t>
      </w:r>
      <w:proofErr w:type="spellEnd"/>
      <w:r w:rsidRPr="00207260">
        <w:rPr>
          <w:rFonts w:ascii="Times New Roman" w:hAnsi="Times New Roman" w:cs="Times New Roman"/>
          <w:bCs/>
        </w:rPr>
        <w:t xml:space="preserve"> 2013</w:t>
      </w:r>
      <w:proofErr w:type="gramStart"/>
      <w:r w:rsidRPr="00207260">
        <w:rPr>
          <w:rFonts w:ascii="Times New Roman" w:hAnsi="Times New Roman" w:cs="Times New Roman"/>
          <w:bCs/>
        </w:rPr>
        <w:t>;100</w:t>
      </w:r>
      <w:proofErr w:type="gramEnd"/>
      <w:r w:rsidRPr="00207260">
        <w:rPr>
          <w:rFonts w:ascii="Times New Roman" w:hAnsi="Times New Roman" w:cs="Times New Roman"/>
          <w:bCs/>
        </w:rPr>
        <w:t>(03):322–329</w:t>
      </w:r>
      <w:r w:rsidR="00241659">
        <w:rPr>
          <w:rFonts w:ascii="Times New Roman" w:hAnsi="Times New Roman" w:cs="Times New Roman"/>
          <w:bCs/>
        </w:rPr>
        <w:t>.</w:t>
      </w:r>
    </w:p>
    <w:p w:rsidR="00241659" w:rsidRPr="00207260" w:rsidRDefault="00241659" w:rsidP="00241659">
      <w:pPr>
        <w:rPr>
          <w:rFonts w:ascii="Times New Roman" w:hAnsi="Times New Roman" w:cs="Times New Roman"/>
          <w:bCs/>
        </w:rPr>
      </w:pPr>
      <w:proofErr w:type="gramStart"/>
      <w:r>
        <w:rPr>
          <w:rFonts w:ascii="Times New Roman" w:hAnsi="Times New Roman" w:cs="Times New Roman"/>
          <w:bCs/>
        </w:rPr>
        <w:lastRenderedPageBreak/>
        <w:t>4.</w:t>
      </w:r>
      <w:r w:rsidRPr="00241659">
        <w:rPr>
          <w:rFonts w:ascii="Times New Roman" w:hAnsi="Times New Roman" w:cs="Times New Roman"/>
          <w:bCs/>
        </w:rPr>
        <w:t>Willis</w:t>
      </w:r>
      <w:proofErr w:type="gramEnd"/>
      <w:r w:rsidRPr="00241659">
        <w:rPr>
          <w:rFonts w:ascii="Times New Roman" w:hAnsi="Times New Roman" w:cs="Times New Roman"/>
          <w:bCs/>
        </w:rPr>
        <w:t xml:space="preserve"> ZI, Duggan EM, Bucher BT, et al. Effect of a clinical </w:t>
      </w:r>
      <w:proofErr w:type="spellStart"/>
      <w:r w:rsidRPr="00241659">
        <w:rPr>
          <w:rFonts w:ascii="Times New Roman" w:hAnsi="Times New Roman" w:cs="Times New Roman"/>
          <w:bCs/>
        </w:rPr>
        <w:t>practice</w:t>
      </w:r>
      <w:r>
        <w:rPr>
          <w:rFonts w:ascii="Times New Roman" w:hAnsi="Times New Roman" w:cs="Times New Roman"/>
          <w:bCs/>
        </w:rPr>
        <w:t>n</w:t>
      </w:r>
      <w:proofErr w:type="spellEnd"/>
      <w:r>
        <w:rPr>
          <w:rFonts w:ascii="Times New Roman" w:hAnsi="Times New Roman" w:cs="Times New Roman"/>
          <w:bCs/>
        </w:rPr>
        <w:t xml:space="preserve"> </w:t>
      </w:r>
      <w:r w:rsidRPr="00241659">
        <w:rPr>
          <w:rFonts w:ascii="Times New Roman" w:hAnsi="Times New Roman" w:cs="Times New Roman"/>
          <w:bCs/>
        </w:rPr>
        <w:t xml:space="preserve">guideline for pediatric complicated appendicitis. JAMA </w:t>
      </w:r>
      <w:proofErr w:type="spellStart"/>
      <w:r w:rsidRPr="00241659">
        <w:rPr>
          <w:rFonts w:ascii="Times New Roman" w:hAnsi="Times New Roman" w:cs="Times New Roman"/>
          <w:bCs/>
        </w:rPr>
        <w:t>Surg</w:t>
      </w:r>
      <w:proofErr w:type="spellEnd"/>
      <w:r>
        <w:rPr>
          <w:rFonts w:ascii="Times New Roman" w:hAnsi="Times New Roman" w:cs="Times New Roman"/>
          <w:bCs/>
        </w:rPr>
        <w:t xml:space="preserve"> </w:t>
      </w:r>
      <w:r w:rsidRPr="00241659">
        <w:rPr>
          <w:rFonts w:ascii="Times New Roman" w:hAnsi="Times New Roman" w:cs="Times New Roman"/>
          <w:bCs/>
        </w:rPr>
        <w:t>2016;151(05):e160194</w:t>
      </w:r>
      <w:r>
        <w:rPr>
          <w:rFonts w:ascii="Times New Roman" w:hAnsi="Times New Roman" w:cs="Times New Roman"/>
          <w:bCs/>
        </w:rPr>
        <w:t>.</w:t>
      </w:r>
    </w:p>
    <w:p w:rsidR="006B6794" w:rsidRPr="00207260" w:rsidRDefault="006B6794" w:rsidP="006B6794">
      <w:pPr>
        <w:rPr>
          <w:bCs/>
        </w:rPr>
      </w:pPr>
    </w:p>
    <w:p w:rsidR="006B6794" w:rsidRDefault="006B6794" w:rsidP="006B6794">
      <w:pPr>
        <w:rPr>
          <w:b/>
          <w:u w:val="single"/>
        </w:rPr>
      </w:pPr>
    </w:p>
    <w:p w:rsidR="006B6794" w:rsidRDefault="006B6794" w:rsidP="006B6794">
      <w:pPr>
        <w:rPr>
          <w:b/>
          <w:u w:val="single"/>
        </w:rPr>
      </w:pPr>
    </w:p>
    <w:p w:rsidR="006B6794" w:rsidRDefault="006B6794" w:rsidP="006B6794">
      <w:pPr>
        <w:rPr>
          <w:b/>
          <w:u w:val="single"/>
        </w:rPr>
      </w:pPr>
    </w:p>
    <w:p w:rsidR="006B6794" w:rsidRDefault="006B6794" w:rsidP="006B6794">
      <w:pPr>
        <w:rPr>
          <w:b/>
          <w:u w:val="single"/>
        </w:rPr>
      </w:pPr>
    </w:p>
    <w:p w:rsidR="006B6794" w:rsidRPr="00C261E6" w:rsidRDefault="006B6794" w:rsidP="006B6794">
      <w:pPr>
        <w:rPr>
          <w:rFonts w:ascii="Calibri" w:eastAsia="Calibri" w:hAnsi="Calibri" w:cs="Arial"/>
          <w:b/>
          <w:sz w:val="36"/>
          <w:szCs w:val="36"/>
          <w:u w:val="single"/>
        </w:rPr>
      </w:pPr>
      <w:r w:rsidRPr="00C261E6">
        <w:rPr>
          <w:rFonts w:ascii="Calibri" w:eastAsia="Calibri" w:hAnsi="Calibri" w:cs="Arial"/>
          <w:b/>
          <w:u w:val="single"/>
        </w:rPr>
        <w:t>DR. UBAIDULLAH KHAN</w:t>
      </w:r>
    </w:p>
    <w:p w:rsidR="006B6794" w:rsidRPr="00DB11E9" w:rsidRDefault="006B6794" w:rsidP="006B6794">
      <w:pPr>
        <w:rPr>
          <w:rFonts w:ascii="Calibri" w:eastAsia="Calibri" w:hAnsi="Calibri" w:cs="Arial"/>
          <w:b/>
        </w:rPr>
      </w:pPr>
      <w:r w:rsidRPr="00DB11E9">
        <w:rPr>
          <w:rFonts w:ascii="Calibri" w:eastAsia="Calibri" w:hAnsi="Calibri" w:cs="Arial"/>
        </w:rPr>
        <w:t>Address</w:t>
      </w:r>
      <w:r w:rsidRPr="00DB11E9">
        <w:rPr>
          <w:rFonts w:ascii="Calibri" w:eastAsia="Calibri" w:hAnsi="Calibri" w:cs="Arial"/>
          <w:b/>
        </w:rPr>
        <w:t xml:space="preserve">: Al </w:t>
      </w:r>
      <w:proofErr w:type="spellStart"/>
      <w:r w:rsidRPr="00DB11E9">
        <w:rPr>
          <w:rFonts w:ascii="Calibri" w:eastAsia="Calibri" w:hAnsi="Calibri" w:cs="Arial"/>
          <w:b/>
        </w:rPr>
        <w:t>Hada</w:t>
      </w:r>
      <w:proofErr w:type="spellEnd"/>
      <w:r w:rsidRPr="00DB11E9">
        <w:rPr>
          <w:rFonts w:ascii="Calibri" w:eastAsia="Calibri" w:hAnsi="Calibri" w:cs="Arial"/>
          <w:b/>
        </w:rPr>
        <w:t xml:space="preserve"> Armed forces hospital, </w:t>
      </w:r>
      <w:proofErr w:type="spellStart"/>
      <w:r w:rsidRPr="00DB11E9">
        <w:rPr>
          <w:rFonts w:ascii="Calibri" w:eastAsia="Calibri" w:hAnsi="Calibri" w:cs="Arial"/>
          <w:b/>
        </w:rPr>
        <w:t>Taif</w:t>
      </w:r>
      <w:proofErr w:type="spellEnd"/>
      <w:r w:rsidRPr="00DB11E9">
        <w:rPr>
          <w:rFonts w:ascii="Calibri" w:eastAsia="Calibri" w:hAnsi="Calibri" w:cs="Arial"/>
          <w:b/>
        </w:rPr>
        <w:t xml:space="preserve">, Saudi Arabia                  </w:t>
      </w:r>
    </w:p>
    <w:p w:rsidR="006B6794" w:rsidRPr="00DB11E9" w:rsidRDefault="006B6794" w:rsidP="006B6794">
      <w:pPr>
        <w:rPr>
          <w:rFonts w:ascii="Calibri" w:eastAsia="Calibri" w:hAnsi="Calibri" w:cs="Arial"/>
          <w:b/>
        </w:rPr>
      </w:pPr>
      <w:r w:rsidRPr="00DB11E9">
        <w:rPr>
          <w:rFonts w:ascii="Calibri" w:eastAsia="Calibri" w:hAnsi="Calibri" w:cs="Arial"/>
        </w:rPr>
        <w:t>Contact #</w:t>
      </w:r>
      <w:r w:rsidRPr="00DB11E9">
        <w:rPr>
          <w:rFonts w:ascii="Calibri" w:eastAsia="Calibri" w:hAnsi="Calibri" w:cs="Arial"/>
          <w:b/>
        </w:rPr>
        <w:t xml:space="preserve">: 00966547005971, </w:t>
      </w:r>
    </w:p>
    <w:p w:rsidR="006B6794" w:rsidRPr="00DB11E9" w:rsidRDefault="006B6794" w:rsidP="006B6794">
      <w:pPr>
        <w:rPr>
          <w:rFonts w:ascii="Calibri" w:eastAsia="Calibri" w:hAnsi="Calibri" w:cs="Arial"/>
          <w:b/>
        </w:rPr>
      </w:pPr>
      <w:r w:rsidRPr="00DB11E9">
        <w:rPr>
          <w:rFonts w:ascii="Calibri" w:eastAsia="Calibri" w:hAnsi="Calibri" w:cs="Arial"/>
        </w:rPr>
        <w:t xml:space="preserve">PMDC #: </w:t>
      </w:r>
      <w:r>
        <w:rPr>
          <w:rFonts w:ascii="Calibri" w:eastAsia="Calibri" w:hAnsi="Calibri" w:cs="Arial"/>
          <w:b/>
        </w:rPr>
        <w:t>10343-N</w:t>
      </w:r>
      <w:r>
        <w:rPr>
          <w:rFonts w:ascii="Calibri" w:eastAsia="Calibri" w:hAnsi="Calibri" w:cs="Arial"/>
          <w:b/>
        </w:rPr>
        <w:tab/>
        <w:t>Saudi council #: 10RM</w:t>
      </w:r>
      <w:r w:rsidRPr="00DB11E9">
        <w:rPr>
          <w:rFonts w:ascii="Calibri" w:eastAsia="Calibri" w:hAnsi="Calibri" w:cs="Arial"/>
          <w:b/>
        </w:rPr>
        <w:t xml:space="preserve">0360270 </w:t>
      </w:r>
    </w:p>
    <w:p w:rsidR="006B6794" w:rsidRPr="0032330E" w:rsidRDefault="006B6794" w:rsidP="006B6794">
      <w:pPr>
        <w:rPr>
          <w:rFonts w:ascii="Calibri" w:eastAsia="Calibri" w:hAnsi="Calibri" w:cs="Arial"/>
          <w:b/>
        </w:rPr>
      </w:pPr>
      <w:r w:rsidRPr="00DB11E9">
        <w:rPr>
          <w:rFonts w:ascii="Calibri" w:eastAsia="Calibri" w:hAnsi="Calibri" w:cs="Arial"/>
        </w:rPr>
        <w:t>E-mail address</w:t>
      </w:r>
      <w:r>
        <w:rPr>
          <w:rFonts w:ascii="Calibri" w:eastAsia="Calibri" w:hAnsi="Calibri" w:cs="Arial"/>
          <w:b/>
        </w:rPr>
        <w:t>: ubaidafr@gmail</w:t>
      </w:r>
      <w:r w:rsidRPr="00DB11E9">
        <w:rPr>
          <w:rFonts w:ascii="Calibri" w:eastAsia="Calibri" w:hAnsi="Calibri" w:cs="Arial"/>
          <w:b/>
        </w:rPr>
        <w:t>.com</w:t>
      </w:r>
    </w:p>
    <w:p w:rsidR="006B6794" w:rsidRDefault="006B6794" w:rsidP="006B6794">
      <w:pPr>
        <w:rPr>
          <w:rFonts w:ascii="Calibri" w:eastAsia="Calibri" w:hAnsi="Calibri" w:cs="Arial"/>
        </w:rPr>
      </w:pPr>
      <w:r>
        <w:rPr>
          <w:rFonts w:ascii="Calibri" w:eastAsia="Calibri" w:hAnsi="Calibri" w:cs="Arial"/>
        </w:rPr>
        <w:t xml:space="preserve">                                                                                                                                         </w:t>
      </w:r>
    </w:p>
    <w:p w:rsidR="006B6794" w:rsidRPr="00C261E6" w:rsidRDefault="006B6794" w:rsidP="006B6794">
      <w:pPr>
        <w:rPr>
          <w:rFonts w:ascii="Calibri" w:eastAsia="Calibri" w:hAnsi="Calibri" w:cs="Arial"/>
          <w:b/>
          <w:sz w:val="20"/>
          <w:szCs w:val="20"/>
        </w:rPr>
      </w:pPr>
      <w:r w:rsidRPr="00C261E6">
        <w:rPr>
          <w:rFonts w:ascii="Calibri" w:eastAsia="Calibri" w:hAnsi="Calibri" w:cs="Arial"/>
        </w:rPr>
        <w:t xml:space="preserve">Current job: </w:t>
      </w:r>
      <w:r>
        <w:rPr>
          <w:rFonts w:ascii="Calibri" w:eastAsia="Calibri" w:hAnsi="Calibri" w:cs="Arial"/>
          <w:b/>
          <w:sz w:val="20"/>
          <w:szCs w:val="20"/>
        </w:rPr>
        <w:t>WORKING AS PEDIATRIC SURGEON</w:t>
      </w:r>
      <w:r w:rsidRPr="00C261E6">
        <w:rPr>
          <w:rFonts w:ascii="Calibri" w:eastAsia="Calibri" w:hAnsi="Calibri" w:cs="Arial"/>
          <w:b/>
          <w:sz w:val="20"/>
          <w:szCs w:val="20"/>
        </w:rPr>
        <w:t xml:space="preserve"> </w:t>
      </w:r>
    </w:p>
    <w:p w:rsidR="006B6794" w:rsidRPr="00C261E6" w:rsidRDefault="006B6794" w:rsidP="006B6794">
      <w:pPr>
        <w:rPr>
          <w:rFonts w:ascii="Calibri" w:eastAsia="Calibri" w:hAnsi="Calibri" w:cs="Arial"/>
          <w:b/>
          <w:sz w:val="18"/>
          <w:szCs w:val="18"/>
        </w:rPr>
      </w:pPr>
      <w:r w:rsidRPr="00C261E6">
        <w:rPr>
          <w:rFonts w:ascii="Calibri" w:eastAsia="Calibri" w:hAnsi="Calibri" w:cs="Arial"/>
          <w:b/>
          <w:sz w:val="20"/>
          <w:szCs w:val="20"/>
        </w:rPr>
        <w:t xml:space="preserve">                     Al HADA ARMED FORCES HOSPITAL, TAIF, </w:t>
      </w:r>
      <w:r w:rsidRPr="00C261E6">
        <w:rPr>
          <w:rFonts w:ascii="Calibri" w:eastAsia="Calibri" w:hAnsi="Calibri" w:cs="Arial"/>
          <w:b/>
          <w:sz w:val="18"/>
          <w:szCs w:val="18"/>
        </w:rPr>
        <w:t>SAUDIA AREABIA.</w:t>
      </w:r>
    </w:p>
    <w:p w:rsidR="006B6794" w:rsidRPr="00FB2343" w:rsidRDefault="006B6794" w:rsidP="006B6794">
      <w:pPr>
        <w:rPr>
          <w:rFonts w:ascii="Calibri" w:eastAsia="Calibri" w:hAnsi="Calibri" w:cs="Arial"/>
        </w:rPr>
      </w:pPr>
    </w:p>
    <w:p w:rsidR="006B6794" w:rsidRDefault="006B6794" w:rsidP="006B6794">
      <w:pPr>
        <w:rPr>
          <w:rFonts w:ascii="Calibri" w:eastAsia="Calibri" w:hAnsi="Calibri" w:cs="Arial"/>
        </w:rPr>
      </w:pPr>
      <w:r w:rsidRPr="00FB2343">
        <w:rPr>
          <w:rFonts w:ascii="Calibri" w:eastAsia="Calibri" w:hAnsi="Calibri" w:cs="Arial"/>
        </w:rPr>
        <w:t xml:space="preserve">Al </w:t>
      </w:r>
      <w:proofErr w:type="spellStart"/>
      <w:r w:rsidRPr="00FB2343">
        <w:rPr>
          <w:rFonts w:ascii="Calibri" w:eastAsia="Calibri" w:hAnsi="Calibri" w:cs="Arial"/>
        </w:rPr>
        <w:t>Hada</w:t>
      </w:r>
      <w:proofErr w:type="spellEnd"/>
      <w:r w:rsidRPr="00FB2343">
        <w:rPr>
          <w:rFonts w:ascii="Calibri" w:eastAsia="Calibri" w:hAnsi="Calibri" w:cs="Arial"/>
        </w:rPr>
        <w:t xml:space="preserve"> Armed Forces Hospital is a tertiary care hospital with specialist training </w:t>
      </w:r>
      <w:proofErr w:type="spellStart"/>
      <w:r w:rsidRPr="00FB2343">
        <w:rPr>
          <w:rFonts w:ascii="Calibri" w:eastAsia="Calibri" w:hAnsi="Calibri" w:cs="Arial"/>
        </w:rPr>
        <w:t>programmes</w:t>
      </w:r>
      <w:proofErr w:type="spellEnd"/>
      <w:r w:rsidRPr="00FB2343">
        <w:rPr>
          <w:rFonts w:ascii="Calibri" w:eastAsia="Calibri" w:hAnsi="Calibri" w:cs="Arial"/>
        </w:rPr>
        <w:t xml:space="preserve"> for </w:t>
      </w:r>
      <w:r>
        <w:rPr>
          <w:rFonts w:ascii="Calibri" w:eastAsia="Calibri" w:hAnsi="Calibri" w:cs="Arial"/>
        </w:rPr>
        <w:t>pediatric department</w:t>
      </w:r>
      <w:r w:rsidRPr="00FB2343">
        <w:rPr>
          <w:rFonts w:ascii="Calibri" w:eastAsia="Calibri" w:hAnsi="Calibri" w:cs="Arial"/>
        </w:rPr>
        <w:t>. It has approximately 400</w:t>
      </w:r>
      <w:r>
        <w:rPr>
          <w:rFonts w:ascii="Calibri" w:eastAsia="Calibri" w:hAnsi="Calibri" w:cs="Arial"/>
        </w:rPr>
        <w:t xml:space="preserve"> in-patient beds. The pediatric surgery</w:t>
      </w:r>
      <w:r w:rsidRPr="00FB2343">
        <w:rPr>
          <w:rFonts w:ascii="Calibri" w:eastAsia="Calibri" w:hAnsi="Calibri" w:cs="Arial"/>
        </w:rPr>
        <w:t xml:space="preserve"> unit provides tertiary care service for the region. The unit serves </w:t>
      </w:r>
      <w:r>
        <w:rPr>
          <w:rFonts w:ascii="Calibri" w:eastAsia="Calibri" w:hAnsi="Calibri" w:cs="Arial"/>
        </w:rPr>
        <w:t>inpatient, outpatient, NICU and emergency. Each month 200 operations done as a day case, admit and emergency basis.</w:t>
      </w:r>
      <w:r w:rsidRPr="00FB2343">
        <w:rPr>
          <w:rFonts w:ascii="Calibri" w:eastAsia="Calibri" w:hAnsi="Calibri" w:cs="Arial"/>
        </w:rPr>
        <w:t xml:space="preserve"> On my on-call, </w:t>
      </w:r>
      <w:r>
        <w:rPr>
          <w:rFonts w:ascii="Calibri" w:eastAsia="Calibri" w:hAnsi="Calibri" w:cs="Arial"/>
        </w:rPr>
        <w:t>I am responsible for all pediatric surgery</w:t>
      </w:r>
      <w:r w:rsidRPr="00FB2343">
        <w:rPr>
          <w:rFonts w:ascii="Calibri" w:eastAsia="Calibri" w:hAnsi="Calibri" w:cs="Arial"/>
        </w:rPr>
        <w:t xml:space="preserve"> inpatients care</w:t>
      </w:r>
      <w:r>
        <w:rPr>
          <w:rFonts w:ascii="Calibri" w:eastAsia="Calibri" w:hAnsi="Calibri" w:cs="Arial"/>
        </w:rPr>
        <w:t>, NICU, PICU, OR and emergency especially trauma patients</w:t>
      </w:r>
      <w:r w:rsidRPr="00FB2343">
        <w:rPr>
          <w:rFonts w:ascii="Calibri" w:eastAsia="Calibri" w:hAnsi="Calibri" w:cs="Arial"/>
        </w:rPr>
        <w:t xml:space="preserve"> at Al </w:t>
      </w:r>
      <w:proofErr w:type="spellStart"/>
      <w:r w:rsidRPr="00FB2343">
        <w:rPr>
          <w:rFonts w:ascii="Calibri" w:eastAsia="Calibri" w:hAnsi="Calibri" w:cs="Arial"/>
        </w:rPr>
        <w:t>Hada</w:t>
      </w:r>
      <w:proofErr w:type="spellEnd"/>
      <w:r w:rsidRPr="00FB2343">
        <w:rPr>
          <w:rFonts w:ascii="Calibri" w:eastAsia="Calibri" w:hAnsi="Calibri" w:cs="Arial"/>
        </w:rPr>
        <w:t xml:space="preserve"> hospital.</w:t>
      </w:r>
      <w:r>
        <w:rPr>
          <w:rFonts w:ascii="Calibri" w:eastAsia="Calibri" w:hAnsi="Calibri" w:cs="Arial"/>
        </w:rPr>
        <w:t xml:space="preserve"> This region have high trauma patient due to location and high turnout of visitors to </w:t>
      </w:r>
      <w:proofErr w:type="spellStart"/>
      <w:r>
        <w:rPr>
          <w:rFonts w:ascii="Calibri" w:eastAsia="Calibri" w:hAnsi="Calibri" w:cs="Arial"/>
        </w:rPr>
        <w:t>Makkah</w:t>
      </w:r>
      <w:proofErr w:type="spellEnd"/>
      <w:r>
        <w:rPr>
          <w:rFonts w:ascii="Calibri" w:eastAsia="Calibri" w:hAnsi="Calibri" w:cs="Arial"/>
        </w:rPr>
        <w:t xml:space="preserve">, the only link road from western region. </w:t>
      </w:r>
    </w:p>
    <w:p w:rsidR="006B6794" w:rsidRDefault="006B6794" w:rsidP="006B6794">
      <w:pPr>
        <w:rPr>
          <w:rFonts w:ascii="Calibri" w:eastAsia="Calibri" w:hAnsi="Calibri" w:cs="Arial"/>
        </w:rPr>
      </w:pPr>
      <w:r>
        <w:rPr>
          <w:rFonts w:ascii="Calibri" w:eastAsia="Calibri" w:hAnsi="Calibri" w:cs="Arial"/>
        </w:rPr>
        <w:t xml:space="preserve">Saudi Arabia has second in world with high morbidity and mortality related trauma. </w:t>
      </w:r>
      <w:r w:rsidRPr="00FB2343">
        <w:rPr>
          <w:rFonts w:ascii="Calibri" w:eastAsia="Calibri" w:hAnsi="Calibri" w:cs="Arial"/>
        </w:rPr>
        <w:t xml:space="preserve"> </w:t>
      </w:r>
    </w:p>
    <w:p w:rsidR="006B6794" w:rsidRPr="00FB2343" w:rsidRDefault="006B6794" w:rsidP="006B6794">
      <w:pPr>
        <w:rPr>
          <w:rFonts w:ascii="Calibri" w:eastAsia="Calibri" w:hAnsi="Calibri" w:cs="Arial"/>
        </w:rPr>
      </w:pPr>
      <w:r w:rsidRPr="00FB2343">
        <w:rPr>
          <w:rFonts w:ascii="Calibri" w:eastAsia="Calibri" w:hAnsi="Calibri" w:cs="Arial"/>
        </w:rPr>
        <w:t xml:space="preserve">I am a dedicated and committed employee of Al </w:t>
      </w:r>
      <w:proofErr w:type="spellStart"/>
      <w:r w:rsidRPr="00FB2343">
        <w:rPr>
          <w:rFonts w:ascii="Calibri" w:eastAsia="Calibri" w:hAnsi="Calibri" w:cs="Arial"/>
        </w:rPr>
        <w:t>Hada</w:t>
      </w:r>
      <w:proofErr w:type="spellEnd"/>
      <w:r w:rsidRPr="00FB2343">
        <w:rPr>
          <w:rFonts w:ascii="Calibri" w:eastAsia="Calibri" w:hAnsi="Calibri" w:cs="Arial"/>
        </w:rPr>
        <w:t xml:space="preserve"> Ho</w:t>
      </w:r>
      <w:r>
        <w:rPr>
          <w:rFonts w:ascii="Calibri" w:eastAsia="Calibri" w:hAnsi="Calibri" w:cs="Arial"/>
        </w:rPr>
        <w:t>s</w:t>
      </w:r>
      <w:r w:rsidRPr="00FB2343">
        <w:rPr>
          <w:rFonts w:ascii="Calibri" w:eastAsia="Calibri" w:hAnsi="Calibri" w:cs="Arial"/>
        </w:rPr>
        <w:t>pital and I strive to achieve its vision of providing excellence in healthcare.</w:t>
      </w:r>
    </w:p>
    <w:p w:rsidR="006B6794" w:rsidRPr="00835DB5" w:rsidRDefault="006B6794" w:rsidP="006B6794">
      <w:pPr>
        <w:jc w:val="center"/>
        <w:rPr>
          <w:rFonts w:ascii="Calibri" w:eastAsia="Calibri" w:hAnsi="Calibri" w:cs="Arial"/>
          <w:color w:val="00B0F0"/>
          <w:sz w:val="32"/>
          <w:szCs w:val="32"/>
        </w:rPr>
      </w:pPr>
    </w:p>
    <w:p w:rsidR="006B6794" w:rsidRPr="00C261E6" w:rsidRDefault="006B6794" w:rsidP="006B6794">
      <w:pPr>
        <w:jc w:val="center"/>
        <w:rPr>
          <w:rFonts w:ascii="Calibri" w:eastAsia="Calibri" w:hAnsi="Calibri" w:cs="Arial"/>
          <w:sz w:val="32"/>
          <w:szCs w:val="32"/>
        </w:rPr>
      </w:pPr>
      <w:r w:rsidRPr="00C261E6">
        <w:rPr>
          <w:rFonts w:ascii="Calibri" w:eastAsia="Calibri" w:hAnsi="Calibri" w:cs="Arial"/>
          <w:sz w:val="32"/>
          <w:szCs w:val="32"/>
        </w:rPr>
        <w:t>QULIFICATION</w:t>
      </w:r>
    </w:p>
    <w:p w:rsidR="006B6794" w:rsidRDefault="006B6794" w:rsidP="006B6794">
      <w:pPr>
        <w:rPr>
          <w:rFonts w:ascii="Calibri" w:eastAsia="Calibri" w:hAnsi="Calibri" w:cs="Arial"/>
        </w:rPr>
      </w:pPr>
    </w:p>
    <w:p w:rsidR="006B6794" w:rsidRDefault="006B6794" w:rsidP="006B6794">
      <w:pPr>
        <w:rPr>
          <w:rFonts w:ascii="Calibri" w:eastAsia="Calibri" w:hAnsi="Calibri"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79"/>
        <w:gridCol w:w="2371"/>
        <w:gridCol w:w="2588"/>
        <w:gridCol w:w="2135"/>
      </w:tblGrid>
      <w:tr w:rsidR="006B6794" w:rsidRPr="00DB11E9" w:rsidTr="009F1E52">
        <w:tc>
          <w:tcPr>
            <w:tcW w:w="2379" w:type="dxa"/>
          </w:tcPr>
          <w:p w:rsidR="006B6794" w:rsidRPr="00DB11E9" w:rsidRDefault="006B6794" w:rsidP="009F1E52">
            <w:pPr>
              <w:jc w:val="both"/>
              <w:rPr>
                <w:rFonts w:ascii="Calibri" w:eastAsia="Calibri" w:hAnsi="Calibri" w:cs="Arial"/>
              </w:rPr>
            </w:pPr>
            <w:r>
              <w:rPr>
                <w:rFonts w:ascii="Calibri" w:eastAsia="Calibri" w:hAnsi="Calibri" w:cs="Arial"/>
              </w:rPr>
              <w:t>QULIFICATION</w:t>
            </w:r>
          </w:p>
        </w:tc>
        <w:tc>
          <w:tcPr>
            <w:tcW w:w="2371" w:type="dxa"/>
          </w:tcPr>
          <w:p w:rsidR="006B6794" w:rsidRPr="00DB11E9" w:rsidRDefault="006B6794" w:rsidP="009F1E52">
            <w:pPr>
              <w:jc w:val="both"/>
              <w:rPr>
                <w:rFonts w:ascii="Calibri" w:eastAsia="Calibri" w:hAnsi="Calibri" w:cs="Arial"/>
              </w:rPr>
            </w:pPr>
            <w:r>
              <w:rPr>
                <w:rFonts w:ascii="Calibri" w:eastAsia="Calibri" w:hAnsi="Calibri" w:cs="Arial"/>
              </w:rPr>
              <w:t>UNIVERSITY</w:t>
            </w:r>
          </w:p>
        </w:tc>
        <w:tc>
          <w:tcPr>
            <w:tcW w:w="2588" w:type="dxa"/>
          </w:tcPr>
          <w:p w:rsidR="006B6794" w:rsidRPr="00DB11E9" w:rsidRDefault="006B6794" w:rsidP="009F1E52">
            <w:pPr>
              <w:jc w:val="both"/>
              <w:rPr>
                <w:rFonts w:ascii="Calibri" w:eastAsia="Calibri" w:hAnsi="Calibri" w:cs="Arial"/>
              </w:rPr>
            </w:pPr>
            <w:r>
              <w:rPr>
                <w:rFonts w:ascii="Calibri" w:eastAsia="Calibri" w:hAnsi="Calibri" w:cs="Arial"/>
              </w:rPr>
              <w:t>COLLEGE</w:t>
            </w:r>
          </w:p>
        </w:tc>
        <w:tc>
          <w:tcPr>
            <w:tcW w:w="2135" w:type="dxa"/>
          </w:tcPr>
          <w:p w:rsidR="006B6794" w:rsidRPr="00DB11E9" w:rsidRDefault="006B6794" w:rsidP="009F1E52">
            <w:pPr>
              <w:jc w:val="both"/>
              <w:rPr>
                <w:rFonts w:ascii="Calibri" w:eastAsia="Calibri" w:hAnsi="Calibri" w:cs="Arial"/>
              </w:rPr>
            </w:pPr>
            <w:r>
              <w:rPr>
                <w:rFonts w:ascii="Calibri" w:eastAsia="Calibri" w:hAnsi="Calibri" w:cs="Arial"/>
              </w:rPr>
              <w:t>YEAR</w:t>
            </w:r>
          </w:p>
        </w:tc>
      </w:tr>
      <w:tr w:rsidR="006B6794" w:rsidRPr="00DB11E9" w:rsidTr="009F1E52">
        <w:tc>
          <w:tcPr>
            <w:tcW w:w="2379" w:type="dxa"/>
          </w:tcPr>
          <w:p w:rsidR="006B6794" w:rsidRPr="00DB11E9" w:rsidRDefault="006B6794" w:rsidP="009F1E52">
            <w:pPr>
              <w:jc w:val="both"/>
              <w:rPr>
                <w:rFonts w:ascii="Calibri" w:eastAsia="Calibri" w:hAnsi="Calibri" w:cs="Arial"/>
              </w:rPr>
            </w:pPr>
            <w:r>
              <w:rPr>
                <w:rFonts w:ascii="Calibri" w:eastAsia="Calibri" w:hAnsi="Calibri" w:cs="Arial"/>
              </w:rPr>
              <w:t>MD (Master Degree pediatric surgery)</w:t>
            </w:r>
          </w:p>
        </w:tc>
        <w:tc>
          <w:tcPr>
            <w:tcW w:w="2371" w:type="dxa"/>
          </w:tcPr>
          <w:p w:rsidR="006B6794" w:rsidRPr="00DB11E9" w:rsidRDefault="006B6794" w:rsidP="009F1E52">
            <w:pPr>
              <w:jc w:val="both"/>
              <w:rPr>
                <w:rFonts w:ascii="Calibri" w:eastAsia="Calibri" w:hAnsi="Calibri" w:cs="Arial"/>
              </w:rPr>
            </w:pPr>
            <w:r>
              <w:rPr>
                <w:rFonts w:ascii="Calibri" w:eastAsia="Calibri" w:hAnsi="Calibri" w:cs="Arial"/>
              </w:rPr>
              <w:t>Quid-e-</w:t>
            </w:r>
            <w:proofErr w:type="spellStart"/>
            <w:r>
              <w:rPr>
                <w:rFonts w:ascii="Calibri" w:eastAsia="Calibri" w:hAnsi="Calibri" w:cs="Arial"/>
              </w:rPr>
              <w:t>Azam</w:t>
            </w:r>
            <w:proofErr w:type="spellEnd"/>
            <w:r>
              <w:rPr>
                <w:rFonts w:ascii="Calibri" w:eastAsia="Calibri" w:hAnsi="Calibri" w:cs="Arial"/>
              </w:rPr>
              <w:t>, Islamabad</w:t>
            </w:r>
          </w:p>
        </w:tc>
        <w:tc>
          <w:tcPr>
            <w:tcW w:w="2588" w:type="dxa"/>
          </w:tcPr>
          <w:p w:rsidR="006B6794" w:rsidRPr="00DB11E9" w:rsidRDefault="006B6794" w:rsidP="009F1E52">
            <w:pPr>
              <w:jc w:val="both"/>
              <w:rPr>
                <w:rFonts w:ascii="Calibri" w:eastAsia="Calibri" w:hAnsi="Calibri" w:cs="Arial"/>
              </w:rPr>
            </w:pPr>
            <w:r>
              <w:rPr>
                <w:rFonts w:ascii="Calibri" w:eastAsia="Calibri" w:hAnsi="Calibri" w:cs="Arial"/>
              </w:rPr>
              <w:t>Quid-e-</w:t>
            </w:r>
            <w:proofErr w:type="spellStart"/>
            <w:r>
              <w:rPr>
                <w:rFonts w:ascii="Calibri" w:eastAsia="Calibri" w:hAnsi="Calibri" w:cs="Arial"/>
              </w:rPr>
              <w:t>Azam</w:t>
            </w:r>
            <w:proofErr w:type="spellEnd"/>
            <w:r>
              <w:rPr>
                <w:rFonts w:ascii="Calibri" w:eastAsia="Calibri" w:hAnsi="Calibri" w:cs="Arial"/>
              </w:rPr>
              <w:t xml:space="preserve"> postgraduate medical college, </w:t>
            </w:r>
            <w:proofErr w:type="spellStart"/>
            <w:r>
              <w:rPr>
                <w:rFonts w:ascii="Calibri" w:eastAsia="Calibri" w:hAnsi="Calibri" w:cs="Arial"/>
              </w:rPr>
              <w:t>PIMS,Islamabad</w:t>
            </w:r>
            <w:proofErr w:type="spellEnd"/>
          </w:p>
        </w:tc>
        <w:tc>
          <w:tcPr>
            <w:tcW w:w="2135" w:type="dxa"/>
          </w:tcPr>
          <w:p w:rsidR="006B6794" w:rsidRPr="00DB11E9" w:rsidRDefault="006B6794" w:rsidP="009F1E52">
            <w:pPr>
              <w:jc w:val="both"/>
              <w:rPr>
                <w:rFonts w:ascii="Calibri" w:eastAsia="Calibri" w:hAnsi="Calibri" w:cs="Arial"/>
              </w:rPr>
            </w:pPr>
            <w:r>
              <w:rPr>
                <w:rFonts w:ascii="Calibri" w:eastAsia="Calibri" w:hAnsi="Calibri" w:cs="Arial"/>
              </w:rPr>
              <w:t xml:space="preserve">Jan-2004 to </w:t>
            </w:r>
            <w:proofErr w:type="spellStart"/>
            <w:r>
              <w:rPr>
                <w:rFonts w:ascii="Calibri" w:eastAsia="Calibri" w:hAnsi="Calibri" w:cs="Arial"/>
              </w:rPr>
              <w:t>feb</w:t>
            </w:r>
            <w:proofErr w:type="spellEnd"/>
            <w:r>
              <w:rPr>
                <w:rFonts w:ascii="Calibri" w:eastAsia="Calibri" w:hAnsi="Calibri" w:cs="Arial"/>
              </w:rPr>
              <w:t xml:space="preserve"> 2010.</w:t>
            </w:r>
          </w:p>
        </w:tc>
      </w:tr>
      <w:tr w:rsidR="006B6794" w:rsidRPr="00DB11E9" w:rsidTr="009F1E52">
        <w:tc>
          <w:tcPr>
            <w:tcW w:w="2379" w:type="dxa"/>
          </w:tcPr>
          <w:p w:rsidR="006B6794" w:rsidRDefault="006B6794" w:rsidP="009F1E52">
            <w:pPr>
              <w:jc w:val="both"/>
              <w:rPr>
                <w:rFonts w:ascii="Calibri" w:eastAsia="Calibri" w:hAnsi="Calibri" w:cs="Arial"/>
              </w:rPr>
            </w:pPr>
            <w:r>
              <w:rPr>
                <w:rFonts w:ascii="Calibri" w:eastAsia="Calibri" w:hAnsi="Calibri" w:cs="Arial"/>
              </w:rPr>
              <w:t>EBPS(European board)</w:t>
            </w:r>
          </w:p>
          <w:p w:rsidR="006B6794" w:rsidRDefault="006B6794" w:rsidP="009F1E52">
            <w:pPr>
              <w:jc w:val="both"/>
              <w:rPr>
                <w:rFonts w:ascii="Calibri" w:eastAsia="Calibri" w:hAnsi="Calibri" w:cs="Arial"/>
              </w:rPr>
            </w:pPr>
          </w:p>
        </w:tc>
        <w:tc>
          <w:tcPr>
            <w:tcW w:w="2371" w:type="dxa"/>
          </w:tcPr>
          <w:p w:rsidR="006B6794" w:rsidRDefault="006B6794" w:rsidP="009F1E52">
            <w:pPr>
              <w:jc w:val="both"/>
              <w:rPr>
                <w:rFonts w:ascii="Calibri" w:eastAsia="Calibri" w:hAnsi="Calibri" w:cs="Arial"/>
              </w:rPr>
            </w:pPr>
            <w:r>
              <w:rPr>
                <w:rFonts w:ascii="Calibri" w:eastAsia="Calibri" w:hAnsi="Calibri" w:cs="Arial"/>
              </w:rPr>
              <w:t>Glasgow</w:t>
            </w:r>
          </w:p>
        </w:tc>
        <w:tc>
          <w:tcPr>
            <w:tcW w:w="2588" w:type="dxa"/>
          </w:tcPr>
          <w:p w:rsidR="006B6794" w:rsidRDefault="006B6794" w:rsidP="009F1E52">
            <w:pPr>
              <w:jc w:val="both"/>
              <w:rPr>
                <w:rFonts w:ascii="Calibri" w:eastAsia="Calibri" w:hAnsi="Calibri" w:cs="Arial"/>
              </w:rPr>
            </w:pPr>
            <w:r>
              <w:rPr>
                <w:rFonts w:ascii="Calibri" w:eastAsia="Calibri" w:hAnsi="Calibri" w:cs="Arial"/>
              </w:rPr>
              <w:t>UK</w:t>
            </w:r>
          </w:p>
        </w:tc>
        <w:tc>
          <w:tcPr>
            <w:tcW w:w="2135" w:type="dxa"/>
          </w:tcPr>
          <w:p w:rsidR="006B6794" w:rsidRDefault="006B6794" w:rsidP="009F1E52">
            <w:pPr>
              <w:jc w:val="both"/>
              <w:rPr>
                <w:rFonts w:ascii="Calibri" w:eastAsia="Calibri" w:hAnsi="Calibri" w:cs="Arial"/>
              </w:rPr>
            </w:pPr>
            <w:r>
              <w:rPr>
                <w:rFonts w:ascii="Calibri" w:eastAsia="Calibri" w:hAnsi="Calibri" w:cs="Arial"/>
              </w:rPr>
              <w:t xml:space="preserve">March 2013 to October 2014 </w:t>
            </w:r>
          </w:p>
        </w:tc>
      </w:tr>
      <w:tr w:rsidR="006B6794" w:rsidRPr="00DB11E9" w:rsidTr="009F1E52">
        <w:tc>
          <w:tcPr>
            <w:tcW w:w="2379" w:type="dxa"/>
          </w:tcPr>
          <w:p w:rsidR="006B6794" w:rsidRDefault="006B6794" w:rsidP="009F1E52">
            <w:pPr>
              <w:jc w:val="both"/>
              <w:rPr>
                <w:rFonts w:ascii="Calibri" w:eastAsia="Calibri" w:hAnsi="Calibri" w:cs="Arial"/>
              </w:rPr>
            </w:pPr>
            <w:r>
              <w:rPr>
                <w:rFonts w:ascii="Calibri" w:eastAsia="Calibri" w:hAnsi="Calibri" w:cs="Arial"/>
              </w:rPr>
              <w:t>FCPS</w:t>
            </w:r>
          </w:p>
        </w:tc>
        <w:tc>
          <w:tcPr>
            <w:tcW w:w="2371" w:type="dxa"/>
          </w:tcPr>
          <w:p w:rsidR="006B6794" w:rsidRDefault="006B6794" w:rsidP="009F1E52">
            <w:pPr>
              <w:jc w:val="both"/>
              <w:rPr>
                <w:rFonts w:ascii="Calibri" w:eastAsia="Calibri" w:hAnsi="Calibri" w:cs="Arial"/>
              </w:rPr>
            </w:pPr>
            <w:r>
              <w:rPr>
                <w:rFonts w:ascii="Calibri" w:eastAsia="Calibri" w:hAnsi="Calibri" w:cs="Arial"/>
              </w:rPr>
              <w:t>CPSP</w:t>
            </w:r>
          </w:p>
        </w:tc>
        <w:tc>
          <w:tcPr>
            <w:tcW w:w="2588" w:type="dxa"/>
          </w:tcPr>
          <w:p w:rsidR="006B6794" w:rsidRDefault="006B6794" w:rsidP="009F1E52">
            <w:pPr>
              <w:jc w:val="both"/>
              <w:rPr>
                <w:rFonts w:ascii="Calibri" w:eastAsia="Calibri" w:hAnsi="Calibri" w:cs="Arial"/>
              </w:rPr>
            </w:pPr>
            <w:r>
              <w:rPr>
                <w:rFonts w:ascii="Calibri" w:eastAsia="Calibri" w:hAnsi="Calibri" w:cs="Arial"/>
              </w:rPr>
              <w:t>Collage of physician  and surgeon Pakistan</w:t>
            </w:r>
          </w:p>
        </w:tc>
        <w:tc>
          <w:tcPr>
            <w:tcW w:w="2135" w:type="dxa"/>
          </w:tcPr>
          <w:p w:rsidR="006B6794" w:rsidRDefault="006B6794" w:rsidP="009F1E52">
            <w:pPr>
              <w:jc w:val="both"/>
              <w:rPr>
                <w:rFonts w:ascii="Calibri" w:eastAsia="Calibri" w:hAnsi="Calibri" w:cs="Arial"/>
              </w:rPr>
            </w:pPr>
            <w:r>
              <w:rPr>
                <w:rFonts w:ascii="Calibri" w:eastAsia="Calibri" w:hAnsi="Calibri" w:cs="Arial"/>
              </w:rPr>
              <w:t>Training End , Waiting exam</w:t>
            </w:r>
          </w:p>
        </w:tc>
      </w:tr>
      <w:tr w:rsidR="006B6794" w:rsidRPr="00DB11E9" w:rsidTr="009F1E52">
        <w:tc>
          <w:tcPr>
            <w:tcW w:w="2379" w:type="dxa"/>
          </w:tcPr>
          <w:p w:rsidR="006B6794" w:rsidRPr="00DB11E9" w:rsidRDefault="006B6794" w:rsidP="009F1E52">
            <w:pPr>
              <w:jc w:val="both"/>
              <w:rPr>
                <w:rFonts w:ascii="Calibri" w:eastAsia="Calibri" w:hAnsi="Calibri" w:cs="Arial"/>
              </w:rPr>
            </w:pPr>
            <w:r>
              <w:rPr>
                <w:rFonts w:ascii="Calibri" w:eastAsia="Calibri" w:hAnsi="Calibri" w:cs="Arial"/>
              </w:rPr>
              <w:t>MBBS</w:t>
            </w:r>
            <w:r w:rsidRPr="00DB11E9">
              <w:rPr>
                <w:rFonts w:ascii="Calibri" w:eastAsia="Calibri" w:hAnsi="Calibri" w:cs="Arial"/>
              </w:rPr>
              <w:t xml:space="preserve"> </w:t>
            </w:r>
            <w:r>
              <w:rPr>
                <w:rFonts w:ascii="Calibri" w:eastAsia="Calibri" w:hAnsi="Calibri" w:cs="Arial"/>
              </w:rPr>
              <w:t>(</w:t>
            </w:r>
            <w:r w:rsidRPr="00DB11E9">
              <w:rPr>
                <w:rFonts w:ascii="Calibri" w:eastAsia="Calibri" w:hAnsi="Calibri" w:cs="Arial"/>
              </w:rPr>
              <w:t>Bachelors of Medicine and Bachelors of Surgery</w:t>
            </w:r>
            <w:r>
              <w:rPr>
                <w:rFonts w:ascii="Calibri" w:eastAsia="Calibri" w:hAnsi="Calibri" w:cs="Arial"/>
              </w:rPr>
              <w:t>)</w:t>
            </w:r>
          </w:p>
        </w:tc>
        <w:tc>
          <w:tcPr>
            <w:tcW w:w="2371" w:type="dxa"/>
          </w:tcPr>
          <w:p w:rsidR="006B6794" w:rsidRPr="00DB11E9" w:rsidRDefault="006B6794" w:rsidP="009F1E52">
            <w:pPr>
              <w:jc w:val="both"/>
              <w:rPr>
                <w:rFonts w:ascii="Calibri" w:eastAsia="Calibri" w:hAnsi="Calibri" w:cs="Arial"/>
              </w:rPr>
            </w:pPr>
            <w:r>
              <w:rPr>
                <w:rFonts w:ascii="Calibri" w:eastAsia="Calibri" w:hAnsi="Calibri" w:cs="Arial"/>
              </w:rPr>
              <w:t>Punjab, Lahore</w:t>
            </w:r>
          </w:p>
        </w:tc>
        <w:tc>
          <w:tcPr>
            <w:tcW w:w="2588" w:type="dxa"/>
          </w:tcPr>
          <w:p w:rsidR="006B6794" w:rsidRPr="00DB11E9" w:rsidRDefault="006B6794" w:rsidP="009F1E52">
            <w:pPr>
              <w:jc w:val="both"/>
              <w:rPr>
                <w:rFonts w:ascii="Calibri" w:eastAsia="Calibri" w:hAnsi="Calibri" w:cs="Arial"/>
              </w:rPr>
            </w:pPr>
            <w:r>
              <w:rPr>
                <w:rFonts w:ascii="Calibri" w:eastAsia="Calibri" w:hAnsi="Calibri" w:cs="Arial"/>
              </w:rPr>
              <w:t>Punjab medical college Faisalabad.</w:t>
            </w:r>
          </w:p>
        </w:tc>
        <w:tc>
          <w:tcPr>
            <w:tcW w:w="2135" w:type="dxa"/>
          </w:tcPr>
          <w:p w:rsidR="006B6794" w:rsidRPr="00DB11E9" w:rsidRDefault="006B6794" w:rsidP="009F1E52">
            <w:pPr>
              <w:jc w:val="both"/>
              <w:rPr>
                <w:rFonts w:ascii="Calibri" w:eastAsia="Calibri" w:hAnsi="Calibri" w:cs="Arial"/>
              </w:rPr>
            </w:pPr>
            <w:r>
              <w:rPr>
                <w:rFonts w:ascii="Calibri" w:eastAsia="Calibri" w:hAnsi="Calibri" w:cs="Arial"/>
              </w:rPr>
              <w:t>July-2001</w:t>
            </w:r>
          </w:p>
        </w:tc>
      </w:tr>
    </w:tbl>
    <w:p w:rsidR="006B6794" w:rsidRDefault="006B6794" w:rsidP="006B6794">
      <w:pPr>
        <w:rPr>
          <w:rFonts w:ascii="Calibri" w:eastAsia="Calibri" w:hAnsi="Calibri" w:cs="Arial"/>
        </w:rPr>
      </w:pPr>
    </w:p>
    <w:p w:rsidR="006B6794" w:rsidRPr="005468B0" w:rsidRDefault="006B6794" w:rsidP="006B6794">
      <w:pPr>
        <w:rPr>
          <w:rFonts w:ascii="Calibri" w:eastAsia="Calibri" w:hAnsi="Calibri" w:cs="Arial"/>
        </w:rPr>
      </w:pPr>
    </w:p>
    <w:p w:rsidR="00FA1FB5" w:rsidRDefault="00FA1FB5"/>
    <w:sectPr w:rsidR="00FA1FB5" w:rsidSect="00FA1FB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vantGarde-BoldT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compat/>
  <w:rsids>
    <w:rsidRoot w:val="00FC2E93"/>
    <w:rsid w:val="00207260"/>
    <w:rsid w:val="00241659"/>
    <w:rsid w:val="002B204F"/>
    <w:rsid w:val="006B6794"/>
    <w:rsid w:val="00ED535A"/>
    <w:rsid w:val="00FA1FB5"/>
    <w:rsid w:val="00FC2E9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2E93"/>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2628083">
      <w:bodyDiv w:val="1"/>
      <w:marLeft w:val="0"/>
      <w:marRight w:val="0"/>
      <w:marTop w:val="0"/>
      <w:marBottom w:val="0"/>
      <w:divBdr>
        <w:top w:val="none" w:sz="0" w:space="0" w:color="auto"/>
        <w:left w:val="none" w:sz="0" w:space="0" w:color="auto"/>
        <w:bottom w:val="none" w:sz="0" w:space="0" w:color="auto"/>
        <w:right w:val="none" w:sz="0" w:space="0" w:color="auto"/>
      </w:divBdr>
    </w:div>
    <w:div w:id="1999455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3</Pages>
  <Words>670</Words>
  <Characters>3822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ubaid</dc:creator>
  <cp:lastModifiedBy>ubaid</cp:lastModifiedBy>
  <cp:revision>3</cp:revision>
  <dcterms:created xsi:type="dcterms:W3CDTF">2018-09-28T20:39:00Z</dcterms:created>
  <dcterms:modified xsi:type="dcterms:W3CDTF">2018-09-29T05:50:00Z</dcterms:modified>
</cp:coreProperties>
</file>