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F4A" w:rsidRPr="000900E6" w:rsidRDefault="000900E6" w:rsidP="000900E6">
      <w:pPr>
        <w:rPr>
          <w:rFonts w:ascii="Arial" w:hAnsi="Arial" w:cs="Arial"/>
          <w:b/>
          <w:sz w:val="28"/>
          <w:szCs w:val="28"/>
          <w:lang w:val="en-US"/>
        </w:rPr>
      </w:pPr>
      <w:r w:rsidRPr="000900E6">
        <w:rPr>
          <w:rFonts w:ascii="Arial" w:hAnsi="Arial" w:cs="Arial"/>
          <w:b/>
          <w:sz w:val="28"/>
          <w:szCs w:val="28"/>
          <w:lang w:val="en-US"/>
        </w:rPr>
        <w:t xml:space="preserve">The role of </w:t>
      </w:r>
      <w:r w:rsidR="00A27991" w:rsidRPr="000900E6">
        <w:rPr>
          <w:rFonts w:ascii="Arial" w:hAnsi="Arial" w:cs="Arial"/>
          <w:b/>
          <w:sz w:val="28"/>
          <w:szCs w:val="28"/>
          <w:lang w:val="en-US"/>
        </w:rPr>
        <w:t xml:space="preserve">Mediterranean diet </w:t>
      </w:r>
      <w:r w:rsidRPr="000900E6">
        <w:rPr>
          <w:rFonts w:ascii="Arial" w:hAnsi="Arial" w:cs="Arial"/>
          <w:b/>
          <w:sz w:val="28"/>
          <w:szCs w:val="28"/>
          <w:lang w:val="en-US"/>
        </w:rPr>
        <w:t>on</w:t>
      </w:r>
      <w:r w:rsidR="00A27991" w:rsidRPr="000900E6">
        <w:rPr>
          <w:rFonts w:ascii="Arial" w:hAnsi="Arial" w:cs="Arial"/>
          <w:b/>
          <w:sz w:val="28"/>
          <w:szCs w:val="28"/>
          <w:lang w:val="en-US"/>
        </w:rPr>
        <w:t xml:space="preserve"> human milk</w:t>
      </w:r>
      <w:r w:rsidRPr="000900E6">
        <w:rPr>
          <w:rFonts w:ascii="Arial" w:hAnsi="Arial" w:cs="Arial"/>
          <w:b/>
          <w:sz w:val="28"/>
          <w:szCs w:val="28"/>
          <w:lang w:val="en-US"/>
        </w:rPr>
        <w:t xml:space="preserve"> composition: The results of </w:t>
      </w:r>
      <w:proofErr w:type="spellStart"/>
      <w:r w:rsidRPr="000900E6">
        <w:rPr>
          <w:rFonts w:ascii="Arial" w:hAnsi="Arial" w:cs="Arial"/>
          <w:b/>
          <w:sz w:val="28"/>
          <w:szCs w:val="28"/>
          <w:lang w:val="en-US"/>
        </w:rPr>
        <w:t>MediDiet</w:t>
      </w:r>
      <w:proofErr w:type="spellEnd"/>
      <w:r w:rsidRPr="000900E6">
        <w:rPr>
          <w:rFonts w:ascii="Arial" w:hAnsi="Arial" w:cs="Arial"/>
          <w:b/>
          <w:sz w:val="28"/>
          <w:szCs w:val="28"/>
          <w:lang w:val="en-US"/>
        </w:rPr>
        <w:t xml:space="preserve"> Study</w:t>
      </w:r>
    </w:p>
    <w:p w:rsidR="000900E6" w:rsidRPr="00AA2541" w:rsidRDefault="000900E6" w:rsidP="000900E6">
      <w:pPr>
        <w:rPr>
          <w:rFonts w:ascii="Arial" w:hAnsi="Arial" w:cs="Arial"/>
          <w:sz w:val="24"/>
          <w:szCs w:val="24"/>
        </w:rPr>
      </w:pPr>
      <w:r w:rsidRPr="00AA2541">
        <w:rPr>
          <w:rFonts w:ascii="Arial" w:hAnsi="Arial" w:cs="Arial"/>
          <w:sz w:val="24"/>
          <w:szCs w:val="24"/>
        </w:rPr>
        <w:t>Guido E. Moro</w:t>
      </w:r>
    </w:p>
    <w:p w:rsidR="009B3F4A" w:rsidRPr="000900E6" w:rsidRDefault="000900E6" w:rsidP="000900E6">
      <w:pPr>
        <w:rPr>
          <w:rFonts w:ascii="Arial" w:hAnsi="Arial" w:cs="Arial"/>
          <w:sz w:val="24"/>
          <w:szCs w:val="24"/>
        </w:rPr>
      </w:pPr>
      <w:r w:rsidRPr="000900E6">
        <w:rPr>
          <w:rFonts w:ascii="Arial" w:hAnsi="Arial" w:cs="Arial"/>
          <w:sz w:val="24"/>
          <w:szCs w:val="24"/>
        </w:rPr>
        <w:t xml:space="preserve">AIBLUD (Associazione Italiana Banche del Latte Umano Donato = </w:t>
      </w:r>
      <w:proofErr w:type="spellStart"/>
      <w:r w:rsidR="00A27991" w:rsidRPr="000900E6">
        <w:rPr>
          <w:rFonts w:ascii="Arial" w:hAnsi="Arial" w:cs="Arial"/>
          <w:sz w:val="24"/>
          <w:szCs w:val="24"/>
        </w:rPr>
        <w:t>Italian</w:t>
      </w:r>
      <w:proofErr w:type="spellEnd"/>
      <w:r w:rsidR="00A27991" w:rsidRPr="000900E6">
        <w:rPr>
          <w:rFonts w:ascii="Arial" w:hAnsi="Arial" w:cs="Arial"/>
          <w:sz w:val="24"/>
          <w:szCs w:val="24"/>
        </w:rPr>
        <w:t xml:space="preserve"> </w:t>
      </w:r>
      <w:proofErr w:type="spellStart"/>
      <w:r>
        <w:rPr>
          <w:rFonts w:ascii="Arial" w:hAnsi="Arial" w:cs="Arial"/>
          <w:sz w:val="24"/>
          <w:szCs w:val="24"/>
        </w:rPr>
        <w:t>A</w:t>
      </w:r>
      <w:r w:rsidR="00A27991" w:rsidRPr="000900E6">
        <w:rPr>
          <w:rFonts w:ascii="Arial" w:hAnsi="Arial" w:cs="Arial"/>
          <w:sz w:val="24"/>
          <w:szCs w:val="24"/>
        </w:rPr>
        <w:t>ssociation</w:t>
      </w:r>
      <w:proofErr w:type="spellEnd"/>
      <w:r w:rsidR="00A27991" w:rsidRPr="000900E6">
        <w:rPr>
          <w:rFonts w:ascii="Arial" w:hAnsi="Arial" w:cs="Arial"/>
          <w:sz w:val="24"/>
          <w:szCs w:val="24"/>
        </w:rPr>
        <w:t xml:space="preserve"> of </w:t>
      </w:r>
      <w:r>
        <w:rPr>
          <w:rFonts w:ascii="Arial" w:hAnsi="Arial" w:cs="Arial"/>
          <w:sz w:val="24"/>
          <w:szCs w:val="24"/>
        </w:rPr>
        <w:t>H</w:t>
      </w:r>
      <w:r w:rsidR="00A27991" w:rsidRPr="000900E6">
        <w:rPr>
          <w:rFonts w:ascii="Arial" w:hAnsi="Arial" w:cs="Arial"/>
          <w:sz w:val="24"/>
          <w:szCs w:val="24"/>
        </w:rPr>
        <w:t xml:space="preserve">uman </w:t>
      </w:r>
      <w:r>
        <w:rPr>
          <w:rFonts w:ascii="Arial" w:hAnsi="Arial" w:cs="Arial"/>
          <w:sz w:val="24"/>
          <w:szCs w:val="24"/>
        </w:rPr>
        <w:t>M</w:t>
      </w:r>
      <w:r w:rsidR="00A27991" w:rsidRPr="000900E6">
        <w:rPr>
          <w:rFonts w:ascii="Arial" w:hAnsi="Arial" w:cs="Arial"/>
          <w:sz w:val="24"/>
          <w:szCs w:val="24"/>
        </w:rPr>
        <w:t xml:space="preserve">ilk </w:t>
      </w:r>
      <w:proofErr w:type="spellStart"/>
      <w:r>
        <w:rPr>
          <w:rFonts w:ascii="Arial" w:hAnsi="Arial" w:cs="Arial"/>
          <w:sz w:val="24"/>
          <w:szCs w:val="24"/>
        </w:rPr>
        <w:t>B</w:t>
      </w:r>
      <w:r w:rsidR="00A27991" w:rsidRPr="000900E6">
        <w:rPr>
          <w:rFonts w:ascii="Arial" w:hAnsi="Arial" w:cs="Arial"/>
          <w:sz w:val="24"/>
          <w:szCs w:val="24"/>
        </w:rPr>
        <w:t>ank</w:t>
      </w:r>
      <w:r w:rsidRPr="000900E6">
        <w:rPr>
          <w:rFonts w:ascii="Arial" w:hAnsi="Arial" w:cs="Arial"/>
          <w:sz w:val="24"/>
          <w:szCs w:val="24"/>
        </w:rPr>
        <w:t>s</w:t>
      </w:r>
      <w:proofErr w:type="spellEnd"/>
      <w:r>
        <w:rPr>
          <w:rFonts w:ascii="Arial" w:hAnsi="Arial" w:cs="Arial"/>
          <w:sz w:val="24"/>
          <w:szCs w:val="24"/>
        </w:rPr>
        <w:t>)</w:t>
      </w:r>
      <w:r w:rsidR="00A27991" w:rsidRPr="000900E6">
        <w:rPr>
          <w:rFonts w:ascii="Arial" w:hAnsi="Arial" w:cs="Arial"/>
          <w:sz w:val="24"/>
          <w:szCs w:val="24"/>
        </w:rPr>
        <w:t xml:space="preserve">, Milan, </w:t>
      </w:r>
      <w:proofErr w:type="spellStart"/>
      <w:r w:rsidR="00A27991" w:rsidRPr="000900E6">
        <w:rPr>
          <w:rFonts w:ascii="Arial" w:hAnsi="Arial" w:cs="Arial"/>
          <w:sz w:val="24"/>
          <w:szCs w:val="24"/>
        </w:rPr>
        <w:t>Italy</w:t>
      </w:r>
      <w:proofErr w:type="spellEnd"/>
    </w:p>
    <w:p w:rsidR="009B3F4A" w:rsidRPr="000900E6" w:rsidRDefault="009B3F4A"/>
    <w:p w:rsidR="009B3F4A" w:rsidRPr="000900E6" w:rsidRDefault="00A27991">
      <w:pPr>
        <w:rPr>
          <w:rFonts w:ascii="Arial" w:hAnsi="Arial" w:cs="Arial"/>
          <w:b/>
          <w:sz w:val="24"/>
          <w:szCs w:val="24"/>
          <w:lang w:val="en-US"/>
        </w:rPr>
      </w:pPr>
      <w:r w:rsidRPr="000900E6">
        <w:rPr>
          <w:rFonts w:ascii="Arial" w:hAnsi="Arial" w:cs="Arial"/>
          <w:b/>
          <w:sz w:val="24"/>
          <w:szCs w:val="24"/>
          <w:lang w:val="en-US"/>
        </w:rPr>
        <w:t>ABSTRACT</w:t>
      </w:r>
    </w:p>
    <w:p w:rsidR="009B3F4A" w:rsidRPr="000900E6" w:rsidRDefault="00A27991">
      <w:pPr>
        <w:spacing w:line="240" w:lineRule="auto"/>
        <w:rPr>
          <w:rFonts w:ascii="Arial" w:hAnsi="Arial" w:cs="Arial"/>
          <w:sz w:val="24"/>
          <w:szCs w:val="24"/>
          <w:lang w:val="en-US"/>
        </w:rPr>
      </w:pPr>
      <w:r w:rsidRPr="000900E6">
        <w:rPr>
          <w:rFonts w:ascii="Arial" w:hAnsi="Arial" w:cs="Arial"/>
          <w:sz w:val="24"/>
          <w:szCs w:val="24"/>
          <w:u w:val="single"/>
          <w:lang w:val="en-US"/>
        </w:rPr>
        <w:t>Introduction</w:t>
      </w:r>
      <w:r w:rsidRPr="000900E6">
        <w:rPr>
          <w:rFonts w:ascii="Arial" w:hAnsi="Arial" w:cs="Arial"/>
          <w:sz w:val="24"/>
          <w:szCs w:val="24"/>
          <w:lang w:val="en-US"/>
        </w:rPr>
        <w:t xml:space="preserve">: Human milk has evolved as the natural exclusive food for newborns during their first months of postnatal life; it </w:t>
      </w:r>
      <w:proofErr w:type="spellStart"/>
      <w:r w:rsidRPr="000900E6">
        <w:rPr>
          <w:rFonts w:ascii="Arial" w:hAnsi="Arial" w:cs="Arial"/>
          <w:sz w:val="24"/>
          <w:szCs w:val="24"/>
          <w:lang w:val="en-US"/>
        </w:rPr>
        <w:t>fulfils</w:t>
      </w:r>
      <w:proofErr w:type="spellEnd"/>
      <w:r w:rsidRPr="000900E6">
        <w:rPr>
          <w:rFonts w:ascii="Arial" w:hAnsi="Arial" w:cs="Arial"/>
          <w:sz w:val="24"/>
          <w:szCs w:val="24"/>
          <w:lang w:val="en-US"/>
        </w:rPr>
        <w:t xml:space="preserve"> all </w:t>
      </w:r>
      <w:r w:rsidR="006F1D1C" w:rsidRPr="000900E6">
        <w:rPr>
          <w:rFonts w:ascii="Arial" w:hAnsi="Arial" w:cs="Arial"/>
          <w:sz w:val="24"/>
          <w:szCs w:val="24"/>
          <w:lang w:val="en-US"/>
        </w:rPr>
        <w:t xml:space="preserve">the </w:t>
      </w:r>
      <w:r w:rsidRPr="000900E6">
        <w:rPr>
          <w:rFonts w:ascii="Arial" w:hAnsi="Arial" w:cs="Arial"/>
          <w:sz w:val="24"/>
          <w:szCs w:val="24"/>
          <w:lang w:val="en-US"/>
        </w:rPr>
        <w:t xml:space="preserve">nutritional requirements and it is related to a better short and long term outcome [1]. The knowledge on how maternal diet and in particular the adherence to a Mediterranean-style diet may be reflected in </w:t>
      </w:r>
      <w:r w:rsidR="00B7412C">
        <w:rPr>
          <w:rFonts w:ascii="Arial" w:hAnsi="Arial" w:cs="Arial"/>
          <w:sz w:val="24"/>
          <w:szCs w:val="24"/>
          <w:lang w:val="en-US"/>
        </w:rPr>
        <w:t xml:space="preserve">composition </w:t>
      </w:r>
      <w:r w:rsidRPr="000900E6">
        <w:rPr>
          <w:rFonts w:ascii="Arial" w:hAnsi="Arial" w:cs="Arial"/>
          <w:sz w:val="24"/>
          <w:szCs w:val="24"/>
          <w:lang w:val="en-US"/>
        </w:rPr>
        <w:t xml:space="preserve">of human milk is very limited. </w:t>
      </w:r>
      <w:r w:rsidRPr="000900E6">
        <w:rPr>
          <w:rFonts w:ascii="Arial" w:hAnsi="Arial" w:cs="Arial"/>
          <w:color w:val="auto"/>
          <w:sz w:val="24"/>
          <w:szCs w:val="24"/>
          <w:lang w:val="en-US"/>
        </w:rPr>
        <w:t xml:space="preserve">We know that maternal diet influences Fatty Acid (FA) composition of breast-milk with changes appearing within 8-10 hours after a meal intake. FA are important for neurodevelopment of newborn in early stages of </w:t>
      </w:r>
      <w:proofErr w:type="spellStart"/>
      <w:r w:rsidRPr="000900E6">
        <w:rPr>
          <w:rFonts w:ascii="Arial" w:hAnsi="Arial" w:cs="Arial"/>
          <w:color w:val="auto"/>
          <w:sz w:val="24"/>
          <w:szCs w:val="24"/>
          <w:lang w:val="en-US"/>
        </w:rPr>
        <w:t>extrauterine</w:t>
      </w:r>
      <w:proofErr w:type="spellEnd"/>
      <w:r w:rsidRPr="000900E6">
        <w:rPr>
          <w:rFonts w:ascii="Arial" w:hAnsi="Arial" w:cs="Arial"/>
          <w:color w:val="auto"/>
          <w:sz w:val="24"/>
          <w:szCs w:val="24"/>
          <w:lang w:val="en-US"/>
        </w:rPr>
        <w:t xml:space="preserve"> life [2].  </w:t>
      </w:r>
      <w:r w:rsidRPr="000900E6">
        <w:rPr>
          <w:rFonts w:ascii="Arial" w:hAnsi="Arial" w:cs="Arial"/>
          <w:sz w:val="24"/>
          <w:szCs w:val="24"/>
          <w:lang w:val="en-US"/>
        </w:rPr>
        <w:t xml:space="preserve">The </w:t>
      </w:r>
      <w:proofErr w:type="spellStart"/>
      <w:r w:rsidRPr="000900E6">
        <w:rPr>
          <w:rFonts w:ascii="Arial" w:hAnsi="Arial" w:cs="Arial"/>
          <w:sz w:val="24"/>
          <w:szCs w:val="24"/>
          <w:lang w:val="en-US"/>
        </w:rPr>
        <w:t>MediDiet</w:t>
      </w:r>
      <w:proofErr w:type="spellEnd"/>
      <w:r w:rsidRPr="000900E6">
        <w:rPr>
          <w:rFonts w:ascii="Arial" w:hAnsi="Arial" w:cs="Arial"/>
          <w:sz w:val="24"/>
          <w:szCs w:val="24"/>
          <w:lang w:val="en-US"/>
        </w:rPr>
        <w:t xml:space="preserve"> multicenter study aim</w:t>
      </w:r>
      <w:r w:rsidR="00B7412C">
        <w:rPr>
          <w:rFonts w:ascii="Arial" w:hAnsi="Arial" w:cs="Arial"/>
          <w:sz w:val="24"/>
          <w:szCs w:val="24"/>
          <w:lang w:val="en-US"/>
        </w:rPr>
        <w:t>ed</w:t>
      </w:r>
      <w:r w:rsidRPr="000900E6">
        <w:rPr>
          <w:rFonts w:ascii="Arial" w:hAnsi="Arial" w:cs="Arial"/>
          <w:sz w:val="24"/>
          <w:szCs w:val="24"/>
          <w:lang w:val="en-US"/>
        </w:rPr>
        <w:t xml:space="preserve"> to evaluate how human milk </w:t>
      </w:r>
      <w:proofErr w:type="spellStart"/>
      <w:r w:rsidRPr="000900E6">
        <w:rPr>
          <w:rFonts w:ascii="Arial" w:hAnsi="Arial" w:cs="Arial"/>
          <w:sz w:val="24"/>
          <w:szCs w:val="24"/>
          <w:lang w:val="en-US"/>
        </w:rPr>
        <w:t>antioxidative</w:t>
      </w:r>
      <w:proofErr w:type="spellEnd"/>
      <w:r w:rsidRPr="000900E6">
        <w:rPr>
          <w:rFonts w:ascii="Arial" w:hAnsi="Arial" w:cs="Arial"/>
          <w:sz w:val="24"/>
          <w:szCs w:val="24"/>
          <w:lang w:val="en-US"/>
        </w:rPr>
        <w:t xml:space="preserve"> properties can be affected </w:t>
      </w:r>
      <w:r w:rsidR="006F1D1C" w:rsidRPr="000900E6">
        <w:rPr>
          <w:rFonts w:ascii="Arial" w:hAnsi="Arial" w:cs="Arial"/>
          <w:sz w:val="24"/>
          <w:szCs w:val="24"/>
          <w:lang w:val="en-US"/>
        </w:rPr>
        <w:t>by</w:t>
      </w:r>
      <w:r w:rsidRPr="000900E6">
        <w:rPr>
          <w:rFonts w:ascii="Arial" w:hAnsi="Arial" w:cs="Arial"/>
          <w:sz w:val="24"/>
          <w:szCs w:val="24"/>
          <w:lang w:val="en-US"/>
        </w:rPr>
        <w:t xml:space="preserve"> the adherence to Mediterranean diet</w:t>
      </w:r>
      <w:r w:rsidR="006F1D1C" w:rsidRPr="000900E6">
        <w:rPr>
          <w:rFonts w:ascii="Arial" w:hAnsi="Arial" w:cs="Arial"/>
          <w:sz w:val="24"/>
          <w:szCs w:val="24"/>
          <w:lang w:val="en-US"/>
        </w:rPr>
        <w:t>.</w:t>
      </w:r>
      <w:r w:rsidRPr="000900E6">
        <w:rPr>
          <w:rFonts w:ascii="Arial" w:hAnsi="Arial" w:cs="Arial"/>
          <w:sz w:val="24"/>
          <w:szCs w:val="24"/>
          <w:lang w:val="en-US"/>
        </w:rPr>
        <w:t xml:space="preserve"> </w:t>
      </w:r>
    </w:p>
    <w:p w:rsidR="009B3F4A" w:rsidRPr="000900E6" w:rsidRDefault="00A27991">
      <w:pPr>
        <w:spacing w:before="100" w:after="100" w:line="240" w:lineRule="auto"/>
        <w:rPr>
          <w:rFonts w:ascii="Arial" w:hAnsi="Arial" w:cs="Arial"/>
          <w:sz w:val="24"/>
          <w:szCs w:val="24"/>
          <w:lang w:val="en-US"/>
        </w:rPr>
      </w:pPr>
      <w:r w:rsidRPr="000900E6">
        <w:rPr>
          <w:rFonts w:ascii="Arial" w:hAnsi="Arial" w:cs="Arial"/>
          <w:sz w:val="24"/>
          <w:szCs w:val="24"/>
          <w:u w:val="single"/>
          <w:lang w:val="en-US"/>
        </w:rPr>
        <w:t>Methods</w:t>
      </w:r>
      <w:r w:rsidRPr="000900E6">
        <w:rPr>
          <w:rFonts w:ascii="Arial" w:hAnsi="Arial" w:cs="Arial"/>
          <w:sz w:val="24"/>
          <w:szCs w:val="24"/>
          <w:lang w:val="en-US"/>
        </w:rPr>
        <w:t xml:space="preserve">: We sampled breast milk of </w:t>
      </w:r>
      <w:r w:rsidR="00AA2541">
        <w:rPr>
          <w:rFonts w:ascii="Arial" w:hAnsi="Arial" w:cs="Arial"/>
          <w:sz w:val="24"/>
          <w:szCs w:val="24"/>
          <w:lang w:val="en-US"/>
        </w:rPr>
        <w:t>300</w:t>
      </w:r>
      <w:r w:rsidRPr="000900E6">
        <w:rPr>
          <w:rFonts w:ascii="Arial" w:hAnsi="Arial" w:cs="Arial"/>
          <w:sz w:val="24"/>
          <w:szCs w:val="24"/>
          <w:lang w:val="en-US"/>
        </w:rPr>
        <w:t xml:space="preserve"> mothers from 5 sites to provide reference values of milk fatty acids in the population.  In a period between 5 and 7 weeks after childbirth these women were asked to provide a sample of their freshly expressed breast milk</w:t>
      </w:r>
      <w:r w:rsidR="00AA2541">
        <w:rPr>
          <w:rFonts w:ascii="Arial" w:hAnsi="Arial" w:cs="Arial"/>
          <w:sz w:val="24"/>
          <w:szCs w:val="24"/>
          <w:lang w:val="en-US"/>
        </w:rPr>
        <w:t>.</w:t>
      </w:r>
      <w:r w:rsidRPr="000900E6">
        <w:rPr>
          <w:rFonts w:ascii="Arial" w:hAnsi="Arial" w:cs="Arial"/>
          <w:sz w:val="24"/>
          <w:szCs w:val="24"/>
          <w:lang w:val="en-US"/>
        </w:rPr>
        <w:t xml:space="preserve"> A validated food frequency questionnaire was submitted to all the eligible patient</w:t>
      </w:r>
      <w:r w:rsidR="006F1D1C" w:rsidRPr="000900E6">
        <w:rPr>
          <w:rFonts w:ascii="Arial" w:hAnsi="Arial" w:cs="Arial"/>
          <w:sz w:val="24"/>
          <w:szCs w:val="24"/>
          <w:lang w:val="en-US"/>
        </w:rPr>
        <w:t>s</w:t>
      </w:r>
      <w:r w:rsidRPr="000900E6">
        <w:rPr>
          <w:rFonts w:ascii="Arial" w:hAnsi="Arial" w:cs="Arial"/>
          <w:sz w:val="24"/>
          <w:szCs w:val="24"/>
          <w:lang w:val="en-US"/>
        </w:rPr>
        <w:t xml:space="preserve"> included in the study. </w:t>
      </w:r>
    </w:p>
    <w:p w:rsidR="009B3F4A" w:rsidRPr="000900E6" w:rsidRDefault="00A27991">
      <w:pPr>
        <w:spacing w:before="100" w:after="100" w:line="240" w:lineRule="auto"/>
        <w:rPr>
          <w:rFonts w:ascii="Arial" w:hAnsi="Arial" w:cs="Arial"/>
          <w:sz w:val="24"/>
          <w:szCs w:val="24"/>
          <w:lang w:val="en-US"/>
        </w:rPr>
      </w:pPr>
      <w:bookmarkStart w:id="0" w:name="_gjdgxs" w:colFirst="0" w:colLast="0"/>
      <w:bookmarkEnd w:id="0"/>
      <w:r w:rsidRPr="000900E6">
        <w:rPr>
          <w:rFonts w:ascii="Arial" w:hAnsi="Arial" w:cs="Arial"/>
          <w:sz w:val="24"/>
          <w:szCs w:val="24"/>
          <w:u w:val="single"/>
          <w:lang w:val="en-US"/>
        </w:rPr>
        <w:t>Results and discussion</w:t>
      </w:r>
      <w:r w:rsidRPr="000900E6">
        <w:rPr>
          <w:rFonts w:ascii="Arial" w:hAnsi="Arial" w:cs="Arial"/>
          <w:sz w:val="24"/>
          <w:szCs w:val="24"/>
          <w:lang w:val="en-US"/>
        </w:rPr>
        <w:t xml:space="preserve">: </w:t>
      </w:r>
      <w:r w:rsidR="006F1D1C" w:rsidRPr="000900E6">
        <w:rPr>
          <w:rFonts w:ascii="Arial" w:hAnsi="Arial" w:cs="Arial"/>
          <w:sz w:val="24"/>
          <w:szCs w:val="24"/>
          <w:lang w:val="en-US"/>
        </w:rPr>
        <w:t>T</w:t>
      </w:r>
      <w:r w:rsidRPr="000900E6">
        <w:rPr>
          <w:rFonts w:ascii="Arial" w:hAnsi="Arial" w:cs="Arial"/>
          <w:sz w:val="24"/>
          <w:szCs w:val="24"/>
          <w:lang w:val="en-US"/>
        </w:rPr>
        <w:t xml:space="preserve">he adherence to the Mediterranean diet </w:t>
      </w:r>
      <w:r w:rsidR="006F1D1C" w:rsidRPr="000900E6">
        <w:rPr>
          <w:rFonts w:ascii="Arial" w:hAnsi="Arial" w:cs="Arial"/>
          <w:sz w:val="24"/>
          <w:szCs w:val="24"/>
          <w:lang w:val="en-US"/>
        </w:rPr>
        <w:t>was</w:t>
      </w:r>
      <w:r w:rsidRPr="000900E6">
        <w:rPr>
          <w:rFonts w:ascii="Arial" w:hAnsi="Arial" w:cs="Arial"/>
          <w:sz w:val="24"/>
          <w:szCs w:val="24"/>
          <w:lang w:val="en-US"/>
        </w:rPr>
        <w:t xml:space="preserve"> lower in the center and south </w:t>
      </w:r>
      <w:r w:rsidR="006F1D1C" w:rsidRPr="000900E6">
        <w:rPr>
          <w:rFonts w:ascii="Arial" w:hAnsi="Arial" w:cs="Arial"/>
          <w:sz w:val="24"/>
          <w:szCs w:val="24"/>
          <w:lang w:val="en-US"/>
        </w:rPr>
        <w:t xml:space="preserve">of </w:t>
      </w:r>
      <w:r w:rsidRPr="000900E6">
        <w:rPr>
          <w:rFonts w:ascii="Arial" w:hAnsi="Arial" w:cs="Arial"/>
          <w:sz w:val="24"/>
          <w:szCs w:val="24"/>
          <w:lang w:val="en-US"/>
        </w:rPr>
        <w:t>Italy than in the north. This result seems to be in line with the observation of a trend towards a decreasing adherence to the Mediterranean diet in Mediterranean countries in the last decades. [</w:t>
      </w:r>
      <w:r w:rsidR="006F1D1C" w:rsidRPr="000900E6">
        <w:rPr>
          <w:rFonts w:ascii="Arial" w:hAnsi="Arial" w:cs="Arial"/>
          <w:sz w:val="24"/>
          <w:szCs w:val="24"/>
          <w:lang w:val="en-US"/>
        </w:rPr>
        <w:t>3</w:t>
      </w:r>
      <w:r w:rsidRPr="000900E6">
        <w:rPr>
          <w:rFonts w:ascii="Arial" w:hAnsi="Arial" w:cs="Arial"/>
          <w:sz w:val="24"/>
          <w:szCs w:val="24"/>
          <w:lang w:val="en-US"/>
        </w:rPr>
        <w:t xml:space="preserve">] Milk fat contained on average 22.5% </w:t>
      </w:r>
      <w:proofErr w:type="spellStart"/>
      <w:r w:rsidRPr="000900E6">
        <w:rPr>
          <w:rFonts w:ascii="Arial" w:hAnsi="Arial" w:cs="Arial"/>
          <w:sz w:val="24"/>
          <w:szCs w:val="24"/>
          <w:lang w:val="en-US"/>
        </w:rPr>
        <w:t>palmitic</w:t>
      </w:r>
      <w:proofErr w:type="spellEnd"/>
      <w:r w:rsidRPr="000900E6">
        <w:rPr>
          <w:rFonts w:ascii="Arial" w:hAnsi="Arial" w:cs="Arial"/>
          <w:sz w:val="24"/>
          <w:szCs w:val="24"/>
          <w:lang w:val="en-US"/>
        </w:rPr>
        <w:t xml:space="preserve"> acid, 39.2% oleic acid, 10.9% linoleic acid, 0.5% </w:t>
      </w:r>
      <w:r w:rsidRPr="000900E6">
        <w:rPr>
          <w:rFonts w:ascii="Arial" w:hAnsi="Arial" w:cs="Arial"/>
          <w:sz w:val="24"/>
          <w:szCs w:val="24"/>
        </w:rPr>
        <w:t>α</w:t>
      </w:r>
      <w:r w:rsidRPr="000900E6">
        <w:rPr>
          <w:rFonts w:ascii="Arial" w:hAnsi="Arial" w:cs="Arial"/>
          <w:sz w:val="24"/>
          <w:szCs w:val="24"/>
          <w:lang w:val="en-US"/>
        </w:rPr>
        <w:t>-</w:t>
      </w:r>
      <w:proofErr w:type="spellStart"/>
      <w:r w:rsidRPr="000900E6">
        <w:rPr>
          <w:rFonts w:ascii="Arial" w:hAnsi="Arial" w:cs="Arial"/>
          <w:sz w:val="24"/>
          <w:szCs w:val="24"/>
          <w:lang w:val="en-US"/>
        </w:rPr>
        <w:t>linolenic</w:t>
      </w:r>
      <w:proofErr w:type="spellEnd"/>
      <w:r w:rsidRPr="000900E6">
        <w:rPr>
          <w:rFonts w:ascii="Arial" w:hAnsi="Arial" w:cs="Arial"/>
          <w:sz w:val="24"/>
          <w:szCs w:val="24"/>
          <w:lang w:val="en-US"/>
        </w:rPr>
        <w:t xml:space="preserve"> acid, and 0.3% </w:t>
      </w:r>
      <w:proofErr w:type="spellStart"/>
      <w:r w:rsidRPr="000900E6">
        <w:rPr>
          <w:rFonts w:ascii="Arial" w:hAnsi="Arial" w:cs="Arial"/>
          <w:sz w:val="24"/>
          <w:szCs w:val="24"/>
          <w:lang w:val="en-US"/>
        </w:rPr>
        <w:t>docosahexaenoic</w:t>
      </w:r>
      <w:proofErr w:type="spellEnd"/>
      <w:r w:rsidRPr="000900E6">
        <w:rPr>
          <w:rFonts w:ascii="Arial" w:hAnsi="Arial" w:cs="Arial"/>
          <w:sz w:val="24"/>
          <w:szCs w:val="24"/>
          <w:lang w:val="en-US"/>
        </w:rPr>
        <w:t xml:space="preserve"> fatty acid. The ratio of n-6 to n-3 long-chain polyunsaturated fatty acids in milk fat was 2.4. Oleic acid content is among the highest reported for any geographical region of the world and similar to an earlier Italian study by </w:t>
      </w:r>
      <w:proofErr w:type="spellStart"/>
      <w:r w:rsidRPr="000900E6">
        <w:rPr>
          <w:rFonts w:ascii="Arial" w:hAnsi="Arial" w:cs="Arial"/>
          <w:sz w:val="24"/>
          <w:szCs w:val="24"/>
          <w:lang w:val="en-US"/>
        </w:rPr>
        <w:t>Marangoni</w:t>
      </w:r>
      <w:proofErr w:type="spellEnd"/>
      <w:r w:rsidRPr="000900E6">
        <w:rPr>
          <w:rFonts w:ascii="Arial" w:hAnsi="Arial" w:cs="Arial"/>
          <w:sz w:val="24"/>
          <w:szCs w:val="24"/>
          <w:lang w:val="en-US"/>
        </w:rPr>
        <w:t xml:space="preserve"> et al. (2002) [</w:t>
      </w:r>
      <w:r w:rsidR="006F1D1C" w:rsidRPr="000900E6">
        <w:rPr>
          <w:rFonts w:ascii="Arial" w:hAnsi="Arial" w:cs="Arial"/>
          <w:sz w:val="24"/>
          <w:szCs w:val="24"/>
          <w:lang w:val="en-US"/>
        </w:rPr>
        <w:t>4</w:t>
      </w:r>
      <w:r w:rsidRPr="000900E6">
        <w:rPr>
          <w:rFonts w:ascii="Arial" w:hAnsi="Arial" w:cs="Arial"/>
          <w:sz w:val="24"/>
          <w:szCs w:val="24"/>
          <w:lang w:val="en-US"/>
        </w:rPr>
        <w:t xml:space="preserve">] on a much lower number of samples. The ratio of n-6 to n-3 long-chain polyunsaturated fatty acids is also similar to the one reported by </w:t>
      </w:r>
      <w:proofErr w:type="spellStart"/>
      <w:r w:rsidRPr="000900E6">
        <w:rPr>
          <w:rFonts w:ascii="Arial" w:hAnsi="Arial" w:cs="Arial"/>
          <w:sz w:val="24"/>
          <w:szCs w:val="24"/>
          <w:lang w:val="en-US"/>
        </w:rPr>
        <w:t>Marangoni</w:t>
      </w:r>
      <w:proofErr w:type="spellEnd"/>
      <w:r w:rsidRPr="000900E6">
        <w:rPr>
          <w:rFonts w:ascii="Arial" w:hAnsi="Arial" w:cs="Arial"/>
          <w:sz w:val="24"/>
          <w:szCs w:val="24"/>
          <w:lang w:val="en-US"/>
        </w:rPr>
        <w:t xml:space="preserve"> et al</w:t>
      </w:r>
      <w:r w:rsidR="00AA2541">
        <w:rPr>
          <w:rFonts w:ascii="Arial" w:hAnsi="Arial" w:cs="Arial"/>
          <w:sz w:val="24"/>
          <w:szCs w:val="24"/>
          <w:lang w:val="en-US"/>
        </w:rPr>
        <w:t xml:space="preserve">. </w:t>
      </w:r>
      <w:r w:rsidRPr="000900E6">
        <w:rPr>
          <w:rFonts w:ascii="Arial" w:hAnsi="Arial" w:cs="Arial"/>
          <w:sz w:val="24"/>
          <w:szCs w:val="24"/>
          <w:lang w:val="en-US"/>
        </w:rPr>
        <w:t xml:space="preserve">Such ratios have been implied to provide specific benefits for cardio-metabolic health. </w:t>
      </w:r>
    </w:p>
    <w:p w:rsidR="009B3F4A" w:rsidRPr="006F1D1C" w:rsidRDefault="009B3F4A">
      <w:pPr>
        <w:spacing w:before="100" w:after="100" w:line="240" w:lineRule="auto"/>
        <w:rPr>
          <w:lang w:val="en-US"/>
        </w:rPr>
      </w:pPr>
      <w:bookmarkStart w:id="1" w:name="_30j0zll" w:colFirst="0" w:colLast="0"/>
      <w:bookmarkEnd w:id="1"/>
    </w:p>
    <w:p w:rsidR="009B3F4A" w:rsidRPr="006F1D1C" w:rsidRDefault="009B3F4A">
      <w:pPr>
        <w:spacing w:before="100" w:after="100" w:line="240" w:lineRule="auto"/>
        <w:rPr>
          <w:lang w:val="en-US"/>
        </w:rPr>
      </w:pPr>
      <w:bookmarkStart w:id="2" w:name="_1fob9te" w:colFirst="0" w:colLast="0"/>
      <w:bookmarkStart w:id="3" w:name="_3znysh7" w:colFirst="0" w:colLast="0"/>
      <w:bookmarkStart w:id="4" w:name="_2et92p0" w:colFirst="0" w:colLast="0"/>
      <w:bookmarkStart w:id="5" w:name="_tyjcwt" w:colFirst="0" w:colLast="0"/>
      <w:bookmarkEnd w:id="2"/>
      <w:bookmarkEnd w:id="3"/>
      <w:bookmarkEnd w:id="4"/>
      <w:bookmarkEnd w:id="5"/>
    </w:p>
    <w:p w:rsidR="009B3F4A" w:rsidRPr="000900E6" w:rsidRDefault="00A27991">
      <w:pPr>
        <w:spacing w:before="100" w:after="100" w:line="240" w:lineRule="auto"/>
        <w:rPr>
          <w:rFonts w:ascii="Arial" w:hAnsi="Arial" w:cs="Arial"/>
          <w:lang w:val="en-US"/>
        </w:rPr>
      </w:pPr>
      <w:r w:rsidRPr="000900E6">
        <w:rPr>
          <w:rFonts w:ascii="Arial" w:hAnsi="Arial" w:cs="Arial"/>
          <w:u w:val="single"/>
          <w:lang w:val="en-US"/>
        </w:rPr>
        <w:t>References:</w:t>
      </w:r>
    </w:p>
    <w:p w:rsidR="009B3F4A" w:rsidRPr="000900E6" w:rsidRDefault="00A27991">
      <w:pPr>
        <w:rPr>
          <w:rFonts w:ascii="Arial" w:hAnsi="Arial" w:cs="Arial"/>
          <w:lang w:val="en-US"/>
        </w:rPr>
      </w:pPr>
      <w:r w:rsidRPr="000900E6">
        <w:rPr>
          <w:rFonts w:ascii="Arial" w:hAnsi="Arial" w:cs="Arial"/>
          <w:lang w:val="en-US"/>
        </w:rPr>
        <w:t xml:space="preserve">[1] Breastfeeding in the 21st century: epidemiology, mechanisms, and lifelong effect, </w:t>
      </w:r>
      <w:proofErr w:type="spellStart"/>
      <w:r w:rsidRPr="000900E6">
        <w:rPr>
          <w:rFonts w:ascii="Arial" w:hAnsi="Arial" w:cs="Arial"/>
          <w:lang w:val="en-US"/>
        </w:rPr>
        <w:t>Victora</w:t>
      </w:r>
      <w:proofErr w:type="spellEnd"/>
      <w:r w:rsidRPr="000900E6">
        <w:rPr>
          <w:rFonts w:ascii="Arial" w:hAnsi="Arial" w:cs="Arial"/>
          <w:lang w:val="en-US"/>
        </w:rPr>
        <w:t xml:space="preserve"> CG et al. The Lancet. 2016, 387: 475–490</w:t>
      </w:r>
    </w:p>
    <w:p w:rsidR="009B3F4A" w:rsidRPr="000900E6" w:rsidRDefault="00A27991">
      <w:pPr>
        <w:rPr>
          <w:rFonts w:ascii="Arial" w:hAnsi="Arial" w:cs="Arial"/>
          <w:lang w:val="en-US"/>
        </w:rPr>
      </w:pPr>
      <w:r w:rsidRPr="000900E6">
        <w:rPr>
          <w:rFonts w:ascii="Arial" w:hAnsi="Arial" w:cs="Arial"/>
          <w:lang w:val="en-US"/>
        </w:rPr>
        <w:t xml:space="preserve">[2] Genomics of lactation: role of </w:t>
      </w:r>
      <w:proofErr w:type="spellStart"/>
      <w:r w:rsidRPr="000900E6">
        <w:rPr>
          <w:rFonts w:ascii="Arial" w:hAnsi="Arial" w:cs="Arial"/>
          <w:lang w:val="en-US"/>
        </w:rPr>
        <w:t>nutrigenomics</w:t>
      </w:r>
      <w:proofErr w:type="spellEnd"/>
      <w:r w:rsidRPr="000900E6">
        <w:rPr>
          <w:rFonts w:ascii="Arial" w:hAnsi="Arial" w:cs="Arial"/>
          <w:lang w:val="en-US"/>
        </w:rPr>
        <w:t xml:space="preserve"> and </w:t>
      </w:r>
      <w:proofErr w:type="spellStart"/>
      <w:r w:rsidRPr="000900E6">
        <w:rPr>
          <w:rFonts w:ascii="Arial" w:hAnsi="Arial" w:cs="Arial"/>
          <w:lang w:val="en-US"/>
        </w:rPr>
        <w:t>nutrigenetics</w:t>
      </w:r>
      <w:proofErr w:type="spellEnd"/>
      <w:r w:rsidRPr="000900E6">
        <w:rPr>
          <w:rFonts w:ascii="Arial" w:hAnsi="Arial" w:cs="Arial"/>
          <w:lang w:val="en-US"/>
        </w:rPr>
        <w:t xml:space="preserve"> in the fatty acid composition of human milk. E. Sosa-Castillo et al.  Br J </w:t>
      </w:r>
      <w:proofErr w:type="spellStart"/>
      <w:r w:rsidRPr="000900E6">
        <w:rPr>
          <w:rFonts w:ascii="Arial" w:hAnsi="Arial" w:cs="Arial"/>
          <w:lang w:val="en-US"/>
        </w:rPr>
        <w:t>Nutr</w:t>
      </w:r>
      <w:proofErr w:type="spellEnd"/>
      <w:r w:rsidRPr="000900E6">
        <w:rPr>
          <w:rFonts w:ascii="Arial" w:hAnsi="Arial" w:cs="Arial"/>
          <w:lang w:val="en-US"/>
        </w:rPr>
        <w:t>. 2017 Aug; 118(3): 161-168</w:t>
      </w:r>
    </w:p>
    <w:p w:rsidR="009B3F4A" w:rsidRPr="000900E6" w:rsidRDefault="00A27991">
      <w:pPr>
        <w:shd w:val="clear" w:color="auto" w:fill="FFFFFF"/>
        <w:spacing w:after="0"/>
        <w:rPr>
          <w:rFonts w:ascii="Arial" w:hAnsi="Arial" w:cs="Arial"/>
          <w:lang w:val="en-US"/>
        </w:rPr>
      </w:pPr>
      <w:r w:rsidRPr="000900E6">
        <w:rPr>
          <w:rFonts w:ascii="Arial" w:hAnsi="Arial" w:cs="Arial"/>
          <w:lang w:val="en-US"/>
        </w:rPr>
        <w:t xml:space="preserve">[3] KIDMED test: prevalence of low adherence to the </w:t>
      </w:r>
      <w:proofErr w:type="spellStart"/>
      <w:r w:rsidRPr="000900E6">
        <w:rPr>
          <w:rFonts w:ascii="Arial" w:hAnsi="Arial" w:cs="Arial"/>
          <w:lang w:val="en-US"/>
        </w:rPr>
        <w:t>mediterranean</w:t>
      </w:r>
      <w:proofErr w:type="spellEnd"/>
      <w:r w:rsidRPr="000900E6">
        <w:rPr>
          <w:rFonts w:ascii="Arial" w:hAnsi="Arial" w:cs="Arial"/>
          <w:lang w:val="en-US"/>
        </w:rPr>
        <w:t xml:space="preserve"> diet in children and young. A systematic review. Cabrera G et al. </w:t>
      </w:r>
      <w:proofErr w:type="spellStart"/>
      <w:r w:rsidRPr="000900E6">
        <w:rPr>
          <w:rFonts w:ascii="Arial" w:hAnsi="Arial" w:cs="Arial"/>
          <w:lang w:val="en-US"/>
        </w:rPr>
        <w:t>Nutr</w:t>
      </w:r>
      <w:proofErr w:type="spellEnd"/>
      <w:r w:rsidRPr="000900E6">
        <w:rPr>
          <w:rFonts w:ascii="Arial" w:hAnsi="Arial" w:cs="Arial"/>
          <w:lang w:val="en-US"/>
        </w:rPr>
        <w:t xml:space="preserve"> Hosp</w:t>
      </w:r>
      <w:r w:rsidR="006F1D1C" w:rsidRPr="000900E6">
        <w:rPr>
          <w:rFonts w:ascii="Arial" w:hAnsi="Arial" w:cs="Arial"/>
          <w:lang w:val="en-US"/>
        </w:rPr>
        <w:t>.</w:t>
      </w:r>
      <w:r w:rsidRPr="000900E6">
        <w:rPr>
          <w:rFonts w:ascii="Arial" w:hAnsi="Arial" w:cs="Arial"/>
          <w:lang w:val="en-US"/>
        </w:rPr>
        <w:t xml:space="preserve"> 2015: 32 (6):2390-2399</w:t>
      </w:r>
    </w:p>
    <w:p w:rsidR="009B3F4A" w:rsidRPr="000900E6" w:rsidRDefault="009B3F4A">
      <w:pPr>
        <w:shd w:val="clear" w:color="auto" w:fill="FFFFFF"/>
        <w:spacing w:after="0"/>
        <w:rPr>
          <w:rFonts w:ascii="Arial" w:hAnsi="Arial" w:cs="Arial"/>
          <w:lang w:val="en-US"/>
        </w:rPr>
      </w:pPr>
    </w:p>
    <w:p w:rsidR="009B3F4A" w:rsidRDefault="00A27991">
      <w:pPr>
        <w:shd w:val="clear" w:color="auto" w:fill="FFFFFF"/>
        <w:spacing w:after="0"/>
        <w:rPr>
          <w:rFonts w:ascii="Arial" w:hAnsi="Arial" w:cs="Arial"/>
          <w:lang w:val="en-US"/>
        </w:rPr>
      </w:pPr>
      <w:r w:rsidRPr="000900E6">
        <w:rPr>
          <w:rFonts w:ascii="Arial" w:hAnsi="Arial" w:cs="Arial"/>
          <w:lang w:val="en-US"/>
        </w:rPr>
        <w:t xml:space="preserve">[4] Polyunsaturated fatty acids in maternal plasma and in breast milk. </w:t>
      </w:r>
      <w:proofErr w:type="spellStart"/>
      <w:r w:rsidRPr="000900E6">
        <w:rPr>
          <w:rFonts w:ascii="Arial" w:hAnsi="Arial" w:cs="Arial"/>
          <w:lang w:val="en-US"/>
        </w:rPr>
        <w:t>Marangoni</w:t>
      </w:r>
      <w:proofErr w:type="spellEnd"/>
      <w:r w:rsidRPr="000900E6">
        <w:rPr>
          <w:rFonts w:ascii="Arial" w:hAnsi="Arial" w:cs="Arial"/>
          <w:lang w:val="en-US"/>
        </w:rPr>
        <w:t xml:space="preserve">, F. et al. Prostaglandins, </w:t>
      </w:r>
      <w:proofErr w:type="spellStart"/>
      <w:r w:rsidRPr="000900E6">
        <w:rPr>
          <w:rFonts w:ascii="Arial" w:hAnsi="Arial" w:cs="Arial"/>
          <w:lang w:val="en-US"/>
        </w:rPr>
        <w:t>Leukotrienes</w:t>
      </w:r>
      <w:proofErr w:type="spellEnd"/>
      <w:r w:rsidRPr="000900E6">
        <w:rPr>
          <w:rFonts w:ascii="Arial" w:hAnsi="Arial" w:cs="Arial"/>
          <w:lang w:val="en-US"/>
        </w:rPr>
        <w:t xml:space="preserve"> and Essential Fatty Acids. May 2002, 66(5-6): 535 – 540</w:t>
      </w:r>
    </w:p>
    <w:p w:rsidR="00B7412C" w:rsidRDefault="00B7412C">
      <w:pPr>
        <w:shd w:val="clear" w:color="auto" w:fill="FFFFFF"/>
        <w:spacing w:after="0"/>
        <w:rPr>
          <w:rFonts w:ascii="Arial" w:hAnsi="Arial" w:cs="Arial"/>
          <w:lang w:val="en-US"/>
        </w:rPr>
      </w:pPr>
    </w:p>
    <w:p w:rsidR="00B7412C" w:rsidRDefault="00B7412C">
      <w:pPr>
        <w:shd w:val="clear" w:color="auto" w:fill="FFFFFF"/>
        <w:spacing w:after="0"/>
        <w:rPr>
          <w:rFonts w:ascii="Arial" w:hAnsi="Arial" w:cs="Arial"/>
          <w:lang w:val="en-US"/>
        </w:rPr>
      </w:pPr>
    </w:p>
    <w:p w:rsidR="0049367D" w:rsidRDefault="0049367D">
      <w:pPr>
        <w:shd w:val="clear" w:color="auto" w:fill="FFFFFF"/>
        <w:spacing w:after="0"/>
        <w:rPr>
          <w:rFonts w:ascii="Arial" w:hAnsi="Arial" w:cs="Arial"/>
          <w:lang w:val="en-US"/>
        </w:rPr>
      </w:pPr>
    </w:p>
    <w:p w:rsidR="0049367D" w:rsidRDefault="0049367D">
      <w:pPr>
        <w:shd w:val="clear" w:color="auto" w:fill="FFFFFF"/>
        <w:spacing w:after="0"/>
        <w:rPr>
          <w:rFonts w:ascii="Arial" w:hAnsi="Arial" w:cs="Arial"/>
          <w:lang w:val="en-US"/>
        </w:rPr>
      </w:pPr>
    </w:p>
    <w:p w:rsidR="0049367D" w:rsidRDefault="0049367D">
      <w:pPr>
        <w:shd w:val="clear" w:color="auto" w:fill="FFFFFF"/>
        <w:spacing w:after="0"/>
        <w:rPr>
          <w:rFonts w:ascii="Arial" w:hAnsi="Arial" w:cs="Arial"/>
          <w:lang w:val="en-US"/>
        </w:rPr>
      </w:pPr>
    </w:p>
    <w:p w:rsidR="0049367D" w:rsidRDefault="0049367D">
      <w:pPr>
        <w:shd w:val="clear" w:color="auto" w:fill="FFFFFF"/>
        <w:spacing w:after="0"/>
        <w:rPr>
          <w:rFonts w:ascii="Arial" w:hAnsi="Arial" w:cs="Arial"/>
          <w:lang w:val="en-US"/>
        </w:rPr>
      </w:pPr>
    </w:p>
    <w:p w:rsidR="0049367D" w:rsidRDefault="0049367D">
      <w:pPr>
        <w:shd w:val="clear" w:color="auto" w:fill="FFFFFF"/>
        <w:spacing w:after="0"/>
        <w:rPr>
          <w:rFonts w:ascii="Arial" w:hAnsi="Arial" w:cs="Arial"/>
          <w:lang w:val="en-US"/>
        </w:rPr>
      </w:pPr>
    </w:p>
    <w:p w:rsidR="0049367D" w:rsidRDefault="00742AC4"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Pr>
          <w:noProof/>
        </w:rPr>
        <w:drawing>
          <wp:inline distT="0" distB="0" distL="0" distR="0" wp14:anchorId="6ABABB45" wp14:editId="4F6668EB">
            <wp:extent cx="998284" cy="1574248"/>
            <wp:effectExtent l="0" t="0" r="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997160" cy="1572475"/>
                    </a:xfrm>
                    <a:prstGeom prst="rect">
                      <a:avLst/>
                    </a:prstGeom>
                  </pic:spPr>
                </pic:pic>
              </a:graphicData>
            </a:graphic>
          </wp:inline>
        </w:drawing>
      </w:r>
    </w:p>
    <w:p w:rsid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bookmarkStart w:id="6" w:name="_GoBack"/>
      <w:bookmarkEnd w:id="6"/>
      <w:r>
        <w:rPr>
          <w:rFonts w:ascii="Arial" w:eastAsia="Times New Roman" w:hAnsi="Arial" w:cs="Arial"/>
          <w:bCs/>
          <w:color w:val="auto"/>
          <w:sz w:val="24"/>
          <w:szCs w:val="24"/>
          <w:lang w:val="en-GB" w:eastAsia="ar-SA"/>
        </w:rPr>
        <w:t>Biography</w:t>
      </w:r>
    </w:p>
    <w:p w:rsidR="0049367D" w:rsidRP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Pr>
          <w:rFonts w:ascii="Arial" w:eastAsia="Times New Roman" w:hAnsi="Arial" w:cs="Arial"/>
          <w:bCs/>
          <w:color w:val="auto"/>
          <w:sz w:val="24"/>
          <w:szCs w:val="24"/>
          <w:lang w:val="en-GB" w:eastAsia="ar-SA"/>
        </w:rPr>
        <w:t>Guido E. Moro</w:t>
      </w:r>
      <w:r w:rsidRPr="0049367D">
        <w:rPr>
          <w:rFonts w:ascii="Arial" w:eastAsia="Times New Roman" w:hAnsi="Arial" w:cs="Arial"/>
          <w:bCs/>
          <w:color w:val="auto"/>
          <w:sz w:val="24"/>
          <w:szCs w:val="24"/>
          <w:lang w:val="en-GB" w:eastAsia="ar-SA"/>
        </w:rPr>
        <w:t xml:space="preserve"> has been Professor of Neonatology at the University of Milan, Italy</w:t>
      </w:r>
      <w:r w:rsidR="00AD52EA">
        <w:rPr>
          <w:rFonts w:ascii="Arial" w:eastAsia="Times New Roman" w:hAnsi="Arial" w:cs="Arial"/>
          <w:bCs/>
          <w:color w:val="auto"/>
          <w:sz w:val="24"/>
          <w:szCs w:val="24"/>
          <w:lang w:val="en-GB" w:eastAsia="ar-SA"/>
        </w:rPr>
        <w:t>, and</w:t>
      </w:r>
      <w:r w:rsidRPr="0049367D">
        <w:rPr>
          <w:rFonts w:ascii="Arial" w:eastAsia="Times New Roman" w:hAnsi="Arial" w:cs="Arial"/>
          <w:bCs/>
          <w:color w:val="auto"/>
          <w:sz w:val="24"/>
          <w:szCs w:val="24"/>
          <w:lang w:val="en-GB" w:eastAsia="ar-SA"/>
        </w:rPr>
        <w:t xml:space="preserve"> Director of the Department of Neonatal Pathology of </w:t>
      </w:r>
      <w:proofErr w:type="spellStart"/>
      <w:r w:rsidRPr="0049367D">
        <w:rPr>
          <w:rFonts w:ascii="Arial" w:eastAsia="Times New Roman" w:hAnsi="Arial" w:cs="Arial"/>
          <w:bCs/>
          <w:color w:val="auto"/>
          <w:sz w:val="24"/>
          <w:szCs w:val="24"/>
          <w:lang w:val="en-GB" w:eastAsia="ar-SA"/>
        </w:rPr>
        <w:t>Macedonio</w:t>
      </w:r>
      <w:proofErr w:type="spellEnd"/>
      <w:r w:rsidRPr="0049367D">
        <w:rPr>
          <w:rFonts w:ascii="Arial" w:eastAsia="Times New Roman" w:hAnsi="Arial" w:cs="Arial"/>
          <w:bCs/>
          <w:color w:val="auto"/>
          <w:sz w:val="24"/>
          <w:szCs w:val="24"/>
          <w:lang w:val="en-GB" w:eastAsia="ar-SA"/>
        </w:rPr>
        <w:t xml:space="preserve"> </w:t>
      </w:r>
      <w:proofErr w:type="spellStart"/>
      <w:r w:rsidRPr="0049367D">
        <w:rPr>
          <w:rFonts w:ascii="Arial" w:eastAsia="Times New Roman" w:hAnsi="Arial" w:cs="Arial"/>
          <w:bCs/>
          <w:color w:val="auto"/>
          <w:sz w:val="24"/>
          <w:szCs w:val="24"/>
          <w:lang w:val="en-GB" w:eastAsia="ar-SA"/>
        </w:rPr>
        <w:t>Melloni</w:t>
      </w:r>
      <w:proofErr w:type="spellEnd"/>
      <w:r w:rsidRPr="0049367D">
        <w:rPr>
          <w:rFonts w:ascii="Arial" w:eastAsia="Times New Roman" w:hAnsi="Arial" w:cs="Arial"/>
          <w:bCs/>
          <w:color w:val="auto"/>
          <w:sz w:val="24"/>
          <w:szCs w:val="24"/>
          <w:lang w:val="en-GB" w:eastAsia="ar-SA"/>
        </w:rPr>
        <w:t xml:space="preserve"> Hospital in Milan</w:t>
      </w:r>
      <w:r w:rsidR="00AD52EA">
        <w:rPr>
          <w:rFonts w:ascii="Arial" w:eastAsia="Times New Roman" w:hAnsi="Arial" w:cs="Arial"/>
          <w:bCs/>
          <w:color w:val="auto"/>
          <w:sz w:val="24"/>
          <w:szCs w:val="24"/>
          <w:lang w:val="en-GB" w:eastAsia="ar-SA"/>
        </w:rPr>
        <w:t>.</w:t>
      </w:r>
      <w:r w:rsidRPr="0049367D">
        <w:rPr>
          <w:rFonts w:ascii="Arial" w:eastAsia="Times New Roman" w:hAnsi="Arial" w:cs="Arial"/>
          <w:bCs/>
          <w:color w:val="auto"/>
          <w:sz w:val="24"/>
          <w:szCs w:val="24"/>
          <w:lang w:val="en-GB" w:eastAsia="ar-SA"/>
        </w:rPr>
        <w:t xml:space="preserve"> </w:t>
      </w:r>
    </w:p>
    <w:p w:rsidR="0049367D" w:rsidRP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sidRPr="0049367D">
        <w:rPr>
          <w:rFonts w:ascii="Arial" w:eastAsia="Times New Roman" w:hAnsi="Arial" w:cs="Arial"/>
          <w:bCs/>
          <w:color w:val="auto"/>
          <w:sz w:val="24"/>
          <w:szCs w:val="24"/>
          <w:lang w:val="en-GB" w:eastAsia="ar-SA"/>
        </w:rPr>
        <w:t>His main field of research is infant nutrition, with particular interest to very low birth weight infants feeding, human milk, and human milk banks. He has published more than 250 scientific papers in international journals</w:t>
      </w:r>
      <w:r w:rsidR="00AD52EA">
        <w:rPr>
          <w:rFonts w:ascii="Arial" w:eastAsia="Times New Roman" w:hAnsi="Arial" w:cs="Arial"/>
          <w:bCs/>
          <w:color w:val="auto"/>
          <w:sz w:val="24"/>
          <w:szCs w:val="24"/>
          <w:lang w:val="en-GB" w:eastAsia="ar-SA"/>
        </w:rPr>
        <w:t>.</w:t>
      </w:r>
    </w:p>
    <w:p w:rsidR="0049367D" w:rsidRP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sidRPr="0049367D">
        <w:rPr>
          <w:rFonts w:ascii="Arial" w:eastAsia="Times New Roman" w:hAnsi="Arial" w:cs="Arial"/>
          <w:bCs/>
          <w:color w:val="auto"/>
          <w:sz w:val="24"/>
          <w:szCs w:val="24"/>
          <w:lang w:val="en-GB" w:eastAsia="ar-SA"/>
        </w:rPr>
        <w:t xml:space="preserve">In 1985 he founded the Human Milk Bank of Milan, the most technologically advanced human milk bank in Italy. </w:t>
      </w:r>
    </w:p>
    <w:p w:rsidR="0049367D" w:rsidRP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sidRPr="0049367D">
        <w:rPr>
          <w:rFonts w:ascii="Arial" w:eastAsia="Times New Roman" w:hAnsi="Arial" w:cs="Arial"/>
          <w:bCs/>
          <w:color w:val="auto"/>
          <w:sz w:val="24"/>
          <w:szCs w:val="24"/>
          <w:lang w:val="en-GB" w:eastAsia="ar-SA"/>
        </w:rPr>
        <w:t>At present time he is the President of the Italian Association of Donated Human Milk Banks (AIBLUD), which coordinates the activity of the 3</w:t>
      </w:r>
      <w:r w:rsidR="00AD52EA">
        <w:rPr>
          <w:rFonts w:ascii="Arial" w:eastAsia="Times New Roman" w:hAnsi="Arial" w:cs="Arial"/>
          <w:bCs/>
          <w:color w:val="auto"/>
          <w:sz w:val="24"/>
          <w:szCs w:val="24"/>
          <w:lang w:val="en-GB" w:eastAsia="ar-SA"/>
        </w:rPr>
        <w:t>7</w:t>
      </w:r>
      <w:r w:rsidRPr="0049367D">
        <w:rPr>
          <w:rFonts w:ascii="Arial" w:eastAsia="Times New Roman" w:hAnsi="Arial" w:cs="Arial"/>
          <w:bCs/>
          <w:color w:val="auto"/>
          <w:sz w:val="24"/>
          <w:szCs w:val="24"/>
          <w:lang w:val="en-GB" w:eastAsia="ar-SA"/>
        </w:rPr>
        <w:t xml:space="preserve"> existing banks in Italy.</w:t>
      </w:r>
    </w:p>
    <w:p w:rsidR="0049367D" w:rsidRPr="0049367D" w:rsidRDefault="00AD52EA"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 w:val="24"/>
          <w:szCs w:val="24"/>
          <w:lang w:val="en-GB" w:eastAsia="ar-SA"/>
        </w:rPr>
      </w:pPr>
      <w:r>
        <w:rPr>
          <w:rFonts w:ascii="Arial" w:eastAsia="Times New Roman" w:hAnsi="Arial" w:cs="Arial"/>
          <w:bCs/>
          <w:color w:val="auto"/>
          <w:sz w:val="24"/>
          <w:szCs w:val="24"/>
          <w:lang w:val="en-GB" w:eastAsia="ar-SA"/>
        </w:rPr>
        <w:t>H</w:t>
      </w:r>
      <w:r w:rsidR="0049367D" w:rsidRPr="0049367D">
        <w:rPr>
          <w:rFonts w:ascii="Arial" w:eastAsia="Times New Roman" w:hAnsi="Arial" w:cs="Arial"/>
          <w:bCs/>
          <w:color w:val="auto"/>
          <w:sz w:val="24"/>
          <w:szCs w:val="24"/>
          <w:lang w:val="en-GB" w:eastAsia="ar-SA"/>
        </w:rPr>
        <w:t xml:space="preserve">e has been the first President of the European Milk Bank Association (EMBA). </w:t>
      </w:r>
    </w:p>
    <w:p w:rsidR="0049367D" w:rsidRPr="0049367D" w:rsidRDefault="0049367D" w:rsidP="0049367D">
      <w:pPr>
        <w:pBdr>
          <w:top w:val="none" w:sz="0" w:space="0" w:color="auto"/>
          <w:left w:val="none" w:sz="0" w:space="0" w:color="auto"/>
          <w:bottom w:val="none" w:sz="0" w:space="0" w:color="auto"/>
          <w:right w:val="none" w:sz="0" w:space="0" w:color="auto"/>
          <w:between w:val="none" w:sz="0" w:space="0" w:color="auto"/>
        </w:pBdr>
        <w:suppressAutoHyphens/>
        <w:spacing w:after="0" w:line="360" w:lineRule="auto"/>
        <w:jc w:val="both"/>
        <w:rPr>
          <w:rFonts w:ascii="Arial" w:eastAsia="Times New Roman" w:hAnsi="Arial" w:cs="Arial"/>
          <w:bCs/>
          <w:color w:val="auto"/>
          <w:szCs w:val="28"/>
          <w:lang w:val="en-GB" w:eastAsia="ar-SA"/>
        </w:rPr>
      </w:pPr>
      <w:r w:rsidRPr="0049367D">
        <w:rPr>
          <w:rFonts w:ascii="Arial" w:eastAsia="Times New Roman" w:hAnsi="Arial" w:cs="Times New Roman"/>
          <w:bCs/>
          <w:color w:val="auto"/>
          <w:sz w:val="24"/>
          <w:szCs w:val="24"/>
          <w:lang w:val="en-GB" w:eastAsia="ar-SA"/>
        </w:rPr>
        <w:t xml:space="preserve">In 2005 he received the “Gold Medal” from the City of Milan (the highest honour for people working in this city), </w:t>
      </w:r>
      <w:r w:rsidR="00AD52EA">
        <w:rPr>
          <w:rFonts w:ascii="Arial" w:eastAsia="Times New Roman" w:hAnsi="Arial" w:cs="Times New Roman"/>
          <w:bCs/>
          <w:color w:val="auto"/>
          <w:sz w:val="24"/>
          <w:szCs w:val="24"/>
          <w:lang w:val="en-GB" w:eastAsia="ar-SA"/>
        </w:rPr>
        <w:t>for</w:t>
      </w:r>
      <w:r w:rsidRPr="0049367D">
        <w:rPr>
          <w:rFonts w:ascii="Arial" w:eastAsia="Times New Roman" w:hAnsi="Arial" w:cs="Times New Roman"/>
          <w:bCs/>
          <w:color w:val="auto"/>
          <w:sz w:val="24"/>
          <w:szCs w:val="24"/>
          <w:lang w:val="en-GB" w:eastAsia="ar-SA"/>
        </w:rPr>
        <w:t xml:space="preserve"> his scientific activity and his interest and involvement in social field.</w:t>
      </w:r>
    </w:p>
    <w:p w:rsidR="0049367D" w:rsidRPr="0049367D" w:rsidRDefault="0049367D">
      <w:pPr>
        <w:shd w:val="clear" w:color="auto" w:fill="FFFFFF"/>
        <w:spacing w:after="0"/>
        <w:rPr>
          <w:rFonts w:ascii="Arial" w:hAnsi="Arial" w:cs="Arial"/>
          <w:lang w:val="en-GB"/>
        </w:rPr>
      </w:pPr>
    </w:p>
    <w:sectPr w:rsidR="0049367D" w:rsidRPr="0049367D">
      <w:pgSz w:w="11906" w:h="16838"/>
      <w:pgMar w:top="993" w:right="1134" w:bottom="1134" w:left="11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compat>
    <w:compatSetting w:name="compatibilityMode" w:uri="http://schemas.microsoft.com/office/word" w:val="14"/>
  </w:compat>
  <w:rsids>
    <w:rsidRoot w:val="009B3F4A"/>
    <w:rsid w:val="00042977"/>
    <w:rsid w:val="000900E6"/>
    <w:rsid w:val="002C2909"/>
    <w:rsid w:val="003E0097"/>
    <w:rsid w:val="0049367D"/>
    <w:rsid w:val="005D4B02"/>
    <w:rsid w:val="006F1D1C"/>
    <w:rsid w:val="00742AC4"/>
    <w:rsid w:val="009B3F4A"/>
    <w:rsid w:val="00A27991"/>
    <w:rsid w:val="00AA2541"/>
    <w:rsid w:val="00AD52EA"/>
    <w:rsid w:val="00B7412C"/>
    <w:rsid w:val="00D440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it-IT" w:eastAsia="it-IT"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742A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2A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it-IT" w:eastAsia="it-IT"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742A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2A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588</Words>
  <Characters>3358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dc:creator>
  <cp:lastModifiedBy>mio</cp:lastModifiedBy>
  <cp:revision>6</cp:revision>
  <cp:lastPrinted>2017-11-08T08:27:00Z</cp:lastPrinted>
  <dcterms:created xsi:type="dcterms:W3CDTF">2018-08-22T08:00:00Z</dcterms:created>
  <dcterms:modified xsi:type="dcterms:W3CDTF">2018-08-22T08:28:00Z</dcterms:modified>
</cp:coreProperties>
</file>