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docProps/custom.xml" ContentType="application/vnd.openxmlformats-officedocument.custom-properti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0D6982" w:rsidRPr="000D6982" w:rsidRDefault="000D6982" w:rsidP="000D6982">
      <w:pPr>
        <w:pStyle w:val="Header"/>
        <w:spacing w:line="276" w:lineRule="auto"/>
        <w:jc w:val="center"/>
        <w:rPr>
          <w:rFonts w:asciiTheme="majorHAnsi" w:hAnsiTheme="majorHAnsi"/>
        </w:rPr>
      </w:pPr>
      <w:r w:rsidRPr="000D6982">
        <w:rPr>
          <w:rFonts w:asciiTheme="majorHAnsi" w:hAnsiTheme="majorHAnsi"/>
        </w:rPr>
        <w:t>5</w:t>
      </w:r>
      <w:r w:rsidRPr="000D6982">
        <w:rPr>
          <w:rFonts w:asciiTheme="majorHAnsi" w:hAnsiTheme="majorHAnsi"/>
          <w:vertAlign w:val="superscript"/>
        </w:rPr>
        <w:t xml:space="preserve">th </w:t>
      </w:r>
      <w:r w:rsidRPr="000D6982">
        <w:rPr>
          <w:rFonts w:asciiTheme="majorHAnsi" w:hAnsiTheme="majorHAnsi"/>
        </w:rPr>
        <w:t>International Conference on Advances in Skin, Wound Care and Tissue Science</w:t>
      </w:r>
    </w:p>
    <w:p w:rsidR="000D6982" w:rsidRPr="000D6982" w:rsidRDefault="000D6982" w:rsidP="000D6982">
      <w:pPr>
        <w:pStyle w:val="Header"/>
        <w:spacing w:line="276" w:lineRule="auto"/>
        <w:jc w:val="center"/>
        <w:rPr>
          <w:rFonts w:asciiTheme="majorHAnsi" w:hAnsiTheme="majorHAnsi"/>
        </w:rPr>
      </w:pPr>
      <w:r w:rsidRPr="000D6982">
        <w:rPr>
          <w:rFonts w:asciiTheme="majorHAnsi" w:hAnsiTheme="majorHAnsi"/>
        </w:rPr>
        <w:t>October 15-16, 2018 Rome, Italy</w:t>
      </w:r>
    </w:p>
    <w:p w:rsidR="00AE3E37" w:rsidRPr="00041A28" w:rsidRDefault="0007108A" w:rsidP="00494130">
      <w:pPr>
        <w:pStyle w:val="Heading1"/>
        <w:spacing w:before="170"/>
        <w:ind w:left="0"/>
        <w:rPr>
          <w:rFonts w:asciiTheme="majorHAnsi" w:hAnsiTheme="majorHAnsi"/>
          <w:sz w:val="28"/>
          <w:szCs w:val="28"/>
        </w:rPr>
      </w:pPr>
      <w:proofErr w:type="spellStart"/>
      <w:r>
        <w:rPr>
          <w:rFonts w:asciiTheme="majorHAnsi" w:hAnsiTheme="majorHAnsi"/>
          <w:color w:val="337AB7"/>
          <w:sz w:val="28"/>
          <w:szCs w:val="28"/>
        </w:rPr>
        <w:t>NovoSorb</w:t>
      </w:r>
      <w:proofErr w:type="spellEnd"/>
      <w:r>
        <w:rPr>
          <w:rFonts w:asciiTheme="majorHAnsi" w:hAnsiTheme="majorHAnsi"/>
          <w:color w:val="337AB7"/>
          <w:sz w:val="28"/>
          <w:szCs w:val="28"/>
        </w:rPr>
        <w:t xml:space="preserve"> Biodegradable </w:t>
      </w:r>
      <w:proofErr w:type="spellStart"/>
      <w:r>
        <w:rPr>
          <w:rFonts w:asciiTheme="majorHAnsi" w:hAnsiTheme="majorHAnsi"/>
          <w:color w:val="337AB7"/>
          <w:sz w:val="28"/>
          <w:szCs w:val="28"/>
        </w:rPr>
        <w:t>Temporisi</w:t>
      </w:r>
      <w:r w:rsidR="003C1150">
        <w:rPr>
          <w:rFonts w:asciiTheme="majorHAnsi" w:hAnsiTheme="majorHAnsi"/>
          <w:color w:val="337AB7"/>
          <w:sz w:val="28"/>
          <w:szCs w:val="28"/>
        </w:rPr>
        <w:t>ng</w:t>
      </w:r>
      <w:proofErr w:type="spellEnd"/>
      <w:r w:rsidR="003C1150">
        <w:rPr>
          <w:rFonts w:asciiTheme="majorHAnsi" w:hAnsiTheme="majorHAnsi"/>
          <w:color w:val="337AB7"/>
          <w:sz w:val="28"/>
          <w:szCs w:val="28"/>
        </w:rPr>
        <w:t xml:space="preserve"> Matrix</w:t>
      </w:r>
      <w:r w:rsidR="0091744A">
        <w:rPr>
          <w:rFonts w:asciiTheme="majorHAnsi" w:hAnsiTheme="majorHAnsi"/>
          <w:color w:val="337AB7"/>
          <w:sz w:val="28"/>
          <w:szCs w:val="28"/>
        </w:rPr>
        <w:t xml:space="preserve"> (BTM) - a paradigm shift in burn care</w:t>
      </w:r>
    </w:p>
    <w:p w:rsidR="000D6982" w:rsidRPr="000D6982" w:rsidRDefault="0007108A" w:rsidP="000D6982">
      <w:pPr>
        <w:rPr>
          <w:rFonts w:asciiTheme="majorHAnsi" w:hAnsiTheme="majorHAnsi"/>
          <w:vertAlign w:val="superscript"/>
        </w:rPr>
      </w:pPr>
      <w:r>
        <w:rPr>
          <w:rFonts w:asciiTheme="majorHAnsi" w:hAnsiTheme="majorHAnsi"/>
          <w:u w:val="single"/>
        </w:rPr>
        <w:t xml:space="preserve">John Edward </w:t>
      </w:r>
      <w:proofErr w:type="spellStart"/>
      <w:r>
        <w:rPr>
          <w:rFonts w:asciiTheme="majorHAnsi" w:hAnsiTheme="majorHAnsi"/>
          <w:u w:val="single"/>
        </w:rPr>
        <w:t>Greenwood</w:t>
      </w:r>
      <w:r w:rsidR="000D6982" w:rsidRPr="000D6982">
        <w:rPr>
          <w:rFonts w:asciiTheme="majorHAnsi" w:hAnsiTheme="majorHAnsi"/>
          <w:u w:val="single"/>
          <w:vertAlign w:val="superscript"/>
        </w:rPr>
        <w:t>a</w:t>
      </w:r>
      <w:proofErr w:type="spellEnd"/>
      <w:r w:rsidR="000D6982" w:rsidRPr="000D6982">
        <w:rPr>
          <w:rFonts w:asciiTheme="majorHAnsi" w:hAnsiTheme="majorHAnsi"/>
        </w:rPr>
        <w:t xml:space="preserve">*, </w:t>
      </w:r>
      <w:r>
        <w:rPr>
          <w:rFonts w:asciiTheme="majorHAnsi" w:hAnsiTheme="majorHAnsi"/>
        </w:rPr>
        <w:t xml:space="preserve">Marcus James Dermott </w:t>
      </w:r>
      <w:proofErr w:type="spellStart"/>
      <w:r>
        <w:rPr>
          <w:rFonts w:asciiTheme="majorHAnsi" w:hAnsiTheme="majorHAnsi"/>
        </w:rPr>
        <w:t>Wagstaff</w:t>
      </w:r>
      <w:r w:rsidRPr="0007108A">
        <w:rPr>
          <w:rFonts w:asciiTheme="majorHAnsi" w:hAnsiTheme="majorHAnsi"/>
          <w:vertAlign w:val="superscript"/>
        </w:rPr>
        <w:t>a</w:t>
      </w:r>
      <w:proofErr w:type="gramStart"/>
      <w:r w:rsidRPr="0007108A">
        <w:rPr>
          <w:rFonts w:asciiTheme="majorHAnsi" w:hAnsiTheme="majorHAnsi"/>
          <w:vertAlign w:val="superscript"/>
        </w:rPr>
        <w:t>,</w:t>
      </w:r>
      <w:r w:rsidR="000D6982" w:rsidRPr="0007108A">
        <w:rPr>
          <w:rFonts w:asciiTheme="majorHAnsi" w:hAnsiTheme="majorHAnsi"/>
          <w:vertAlign w:val="superscript"/>
        </w:rPr>
        <w:t>b</w:t>
      </w:r>
      <w:bookmarkStart w:id="0" w:name="_GoBack"/>
      <w:bookmarkEnd w:id="0"/>
      <w:proofErr w:type="spellEnd"/>
      <w:proofErr w:type="gramEnd"/>
    </w:p>
    <w:p w:rsidR="000D6982" w:rsidRPr="000D6982" w:rsidRDefault="000D6982" w:rsidP="000D6982">
      <w:pPr>
        <w:jc w:val="center"/>
        <w:rPr>
          <w:rFonts w:asciiTheme="majorHAnsi" w:hAnsiTheme="majorHAnsi"/>
        </w:rPr>
      </w:pPr>
    </w:p>
    <w:p w:rsidR="0007108A" w:rsidRDefault="000D6982" w:rsidP="000D6982">
      <w:pPr>
        <w:rPr>
          <w:rFonts w:asciiTheme="majorHAnsi" w:hAnsiTheme="majorHAnsi"/>
          <w:i/>
        </w:rPr>
      </w:pPr>
      <w:proofErr w:type="spellStart"/>
      <w:proofErr w:type="gramStart"/>
      <w:r w:rsidRPr="000D6982">
        <w:rPr>
          <w:rFonts w:asciiTheme="majorHAnsi" w:hAnsiTheme="majorHAnsi"/>
          <w:i/>
          <w:vertAlign w:val="superscript"/>
        </w:rPr>
        <w:t>a</w:t>
      </w:r>
      <w:r w:rsidRPr="000D6982">
        <w:rPr>
          <w:rFonts w:asciiTheme="majorHAnsi" w:hAnsiTheme="majorHAnsi"/>
          <w:i/>
        </w:rPr>
        <w:t>A</w:t>
      </w:r>
      <w:r w:rsidR="0007108A">
        <w:rPr>
          <w:rFonts w:asciiTheme="majorHAnsi" w:hAnsiTheme="majorHAnsi"/>
          <w:i/>
        </w:rPr>
        <w:t>dult</w:t>
      </w:r>
      <w:proofErr w:type="spellEnd"/>
      <w:proofErr w:type="gramEnd"/>
      <w:r w:rsidR="0007108A">
        <w:rPr>
          <w:rFonts w:asciiTheme="majorHAnsi" w:hAnsiTheme="majorHAnsi"/>
          <w:i/>
        </w:rPr>
        <w:t xml:space="preserve"> Burn Service, Royal Adelaide Hospital, Port Road, Adelaide 5000, South Australia, Australia </w:t>
      </w:r>
    </w:p>
    <w:p w:rsidR="0007108A" w:rsidRDefault="0007108A" w:rsidP="0007108A">
      <w:pPr>
        <w:rPr>
          <w:rFonts w:asciiTheme="majorHAnsi" w:hAnsiTheme="majorHAnsi"/>
          <w:i/>
        </w:rPr>
      </w:pPr>
      <w:proofErr w:type="spellStart"/>
      <w:proofErr w:type="gramStart"/>
      <w:r>
        <w:rPr>
          <w:rFonts w:asciiTheme="majorHAnsi" w:hAnsiTheme="majorHAnsi"/>
          <w:i/>
          <w:vertAlign w:val="superscript"/>
        </w:rPr>
        <w:t>b</w:t>
      </w:r>
      <w:r>
        <w:rPr>
          <w:rFonts w:asciiTheme="majorHAnsi" w:hAnsiTheme="majorHAnsi"/>
          <w:i/>
        </w:rPr>
        <w:t>Department</w:t>
      </w:r>
      <w:proofErr w:type="spellEnd"/>
      <w:proofErr w:type="gramEnd"/>
      <w:r>
        <w:rPr>
          <w:rFonts w:asciiTheme="majorHAnsi" w:hAnsiTheme="majorHAnsi"/>
          <w:i/>
        </w:rPr>
        <w:t xml:space="preserve"> of Plastic and Reconstructive Surgery, Royal Adelaide Hospital, Port Road, Adelaide 5000, South Australia, Australia </w:t>
      </w:r>
    </w:p>
    <w:p w:rsidR="00AE3E37" w:rsidRPr="000D6982" w:rsidRDefault="00AE3E37">
      <w:pPr>
        <w:rPr>
          <w:rFonts w:asciiTheme="majorHAnsi" w:hAnsiTheme="majorHAnsi"/>
          <w:sz w:val="21"/>
        </w:rPr>
        <w:sectPr w:rsidR="00AE3E37" w:rsidRPr="000D6982">
          <w:headerReference w:type="default" r:id="rId7"/>
          <w:footerReference w:type="default" r:id="rId8"/>
          <w:type w:val="continuous"/>
          <w:pgSz w:w="11910" w:h="16840"/>
          <w:pgMar w:top="1740" w:right="600" w:bottom="840" w:left="620" w:header="541" w:footer="642" w:gutter="0"/>
        </w:sectPr>
      </w:pPr>
    </w:p>
    <w:p w:rsidR="00AE3E37" w:rsidRPr="000D6982" w:rsidRDefault="00A9710C" w:rsidP="00610FA2">
      <w:pPr>
        <w:pStyle w:val="Heading3"/>
        <w:spacing w:before="147"/>
        <w:ind w:left="0"/>
        <w:jc w:val="both"/>
        <w:rPr>
          <w:rFonts w:asciiTheme="majorHAnsi" w:hAnsiTheme="majorHAnsi"/>
        </w:rPr>
      </w:pPr>
      <w:r w:rsidRPr="000D6982">
        <w:rPr>
          <w:rFonts w:asciiTheme="majorHAnsi" w:hAnsiTheme="majorHAnsi"/>
          <w:color w:val="BF5A14"/>
        </w:rPr>
        <w:t>Abstract</w:t>
      </w:r>
    </w:p>
    <w:p w:rsidR="00B05B37" w:rsidRDefault="00905881" w:rsidP="0007108A">
      <w:pPr>
        <w:autoSpaceDE w:val="0"/>
        <w:autoSpaceDN w:val="0"/>
        <w:adjustRightInd w:val="0"/>
        <w:jc w:val="both"/>
        <w:rPr>
          <w:rFonts w:asciiTheme="majorHAnsi" w:hAnsiTheme="majorHAnsi" w:cs="Verdana"/>
          <w:color w:val="000026"/>
          <w:sz w:val="18"/>
          <w:szCs w:val="26"/>
        </w:rPr>
      </w:pPr>
      <w:r>
        <w:rPr>
          <w:rFonts w:asciiTheme="majorHAnsi" w:hAnsiTheme="majorHAnsi" w:cs="Verdana"/>
          <w:color w:val="000026"/>
          <w:sz w:val="18"/>
          <w:szCs w:val="26"/>
        </w:rPr>
        <w:t>Introduction:</w:t>
      </w:r>
      <w:r w:rsidR="00B05B37">
        <w:rPr>
          <w:rFonts w:asciiTheme="majorHAnsi" w:hAnsiTheme="majorHAnsi" w:cs="Verdana"/>
          <w:color w:val="000026"/>
          <w:sz w:val="18"/>
          <w:szCs w:val="26"/>
        </w:rPr>
        <w:t xml:space="preserve"> </w:t>
      </w:r>
      <w:proofErr w:type="spellStart"/>
      <w:r w:rsidR="00B05B37">
        <w:rPr>
          <w:rFonts w:asciiTheme="majorHAnsi" w:hAnsiTheme="majorHAnsi" w:cs="Verdana"/>
          <w:color w:val="000026"/>
          <w:sz w:val="18"/>
          <w:szCs w:val="26"/>
        </w:rPr>
        <w:t>NovoSorb</w:t>
      </w:r>
      <w:proofErr w:type="spellEnd"/>
      <w:r w:rsidR="00B05B37">
        <w:rPr>
          <w:rFonts w:asciiTheme="majorHAnsi" w:hAnsiTheme="majorHAnsi" w:cs="Verdana"/>
          <w:color w:val="000026"/>
          <w:sz w:val="18"/>
          <w:szCs w:val="26"/>
        </w:rPr>
        <w:t xml:space="preserve"> BTM </w:t>
      </w:r>
      <w:r>
        <w:rPr>
          <w:rFonts w:asciiTheme="majorHAnsi" w:hAnsiTheme="majorHAnsi" w:cs="Verdana"/>
          <w:color w:val="000026"/>
          <w:sz w:val="18"/>
          <w:szCs w:val="26"/>
        </w:rPr>
        <w:t xml:space="preserve">is a completely synthetic, </w:t>
      </w:r>
      <w:proofErr w:type="spellStart"/>
      <w:r>
        <w:rPr>
          <w:rFonts w:asciiTheme="majorHAnsi" w:hAnsiTheme="majorHAnsi" w:cs="Verdana"/>
          <w:color w:val="000026"/>
          <w:sz w:val="18"/>
          <w:szCs w:val="26"/>
        </w:rPr>
        <w:t>bilayer</w:t>
      </w:r>
      <w:proofErr w:type="spellEnd"/>
      <w:r>
        <w:rPr>
          <w:rFonts w:asciiTheme="majorHAnsi" w:hAnsiTheme="majorHAnsi" w:cs="Verdana"/>
          <w:color w:val="000026"/>
          <w:sz w:val="18"/>
          <w:szCs w:val="26"/>
        </w:rPr>
        <w:t xml:space="preserve"> ‘active’ temporizer. It buys time for patient and surgeon to allow recruitment of resources for definitive closure whilst </w:t>
      </w:r>
      <w:r w:rsidR="00AD6863">
        <w:rPr>
          <w:rFonts w:asciiTheme="majorHAnsi" w:hAnsiTheme="majorHAnsi" w:cs="Verdana"/>
          <w:color w:val="000026"/>
          <w:sz w:val="18"/>
          <w:szCs w:val="26"/>
        </w:rPr>
        <w:t>improving the wound bed for definitive closure.</w:t>
      </w:r>
    </w:p>
    <w:p w:rsidR="00D611B2" w:rsidRPr="00905881" w:rsidRDefault="0007108A" w:rsidP="00D611B2">
      <w:pPr>
        <w:autoSpaceDE w:val="0"/>
        <w:autoSpaceDN w:val="0"/>
        <w:adjustRightInd w:val="0"/>
        <w:jc w:val="both"/>
        <w:rPr>
          <w:rFonts w:asciiTheme="majorHAnsi" w:hAnsiTheme="majorHAnsi"/>
          <w:sz w:val="18"/>
          <w:lang w:val="en-AU"/>
        </w:rPr>
      </w:pPr>
      <w:r w:rsidRPr="00D611B2">
        <w:rPr>
          <w:rFonts w:asciiTheme="majorHAnsi" w:hAnsiTheme="majorHAnsi"/>
          <w:sz w:val="18"/>
        </w:rPr>
        <w:t>Methods</w:t>
      </w:r>
      <w:r w:rsidR="007B094D">
        <w:rPr>
          <w:rFonts w:asciiTheme="majorHAnsi" w:hAnsiTheme="majorHAnsi"/>
          <w:sz w:val="18"/>
        </w:rPr>
        <w:t>/Results</w:t>
      </w:r>
      <w:r w:rsidRPr="00D611B2">
        <w:rPr>
          <w:rFonts w:asciiTheme="majorHAnsi" w:hAnsiTheme="majorHAnsi"/>
          <w:sz w:val="18"/>
        </w:rPr>
        <w:t xml:space="preserve">: </w:t>
      </w:r>
      <w:r w:rsidR="00D611B2" w:rsidRPr="00D611B2">
        <w:rPr>
          <w:rFonts w:asciiTheme="majorHAnsi" w:hAnsiTheme="majorHAnsi"/>
          <w:sz w:val="18"/>
        </w:rPr>
        <w:t xml:space="preserve">We had </w:t>
      </w:r>
      <w:r w:rsidR="00D611B2" w:rsidRPr="00905881">
        <w:rPr>
          <w:rFonts w:asciiTheme="majorHAnsi" w:hAnsiTheme="majorHAnsi"/>
          <w:sz w:val="18"/>
        </w:rPr>
        <w:t>noticed consistently improved surgical course and outcomes in burn patients treated with BTM and subsequent skin grafting. However, we had not fully appreciated the differences side to side until the 13</w:t>
      </w:r>
      <w:r w:rsidR="00D611B2" w:rsidRPr="00905881">
        <w:rPr>
          <w:rFonts w:asciiTheme="majorHAnsi" w:hAnsiTheme="majorHAnsi"/>
          <w:sz w:val="18"/>
          <w:vertAlign w:val="superscript"/>
        </w:rPr>
        <w:t>th</w:t>
      </w:r>
      <w:r w:rsidR="00D611B2" w:rsidRPr="00905881">
        <w:rPr>
          <w:rFonts w:asciiTheme="majorHAnsi" w:hAnsiTheme="majorHAnsi"/>
          <w:sz w:val="18"/>
        </w:rPr>
        <w:t xml:space="preserve"> patient. In this</w:t>
      </w:r>
      <w:r w:rsidR="007B094D" w:rsidRPr="00905881">
        <w:rPr>
          <w:rFonts w:asciiTheme="majorHAnsi" w:hAnsiTheme="majorHAnsi"/>
          <w:sz w:val="18"/>
        </w:rPr>
        <w:t xml:space="preserve"> 29 year old with 71% TBSA burns, initial complete debridement on Day 0 was followed by </w:t>
      </w:r>
      <w:r w:rsidR="00D611B2" w:rsidRPr="00905881">
        <w:rPr>
          <w:rFonts w:asciiTheme="majorHAnsi" w:hAnsiTheme="majorHAnsi"/>
          <w:sz w:val="18"/>
          <w:lang w:val="en-AU"/>
        </w:rPr>
        <w:t xml:space="preserve">1:2 meshed </w:t>
      </w:r>
      <w:r w:rsidR="007B094D" w:rsidRPr="00905881">
        <w:rPr>
          <w:rFonts w:asciiTheme="majorHAnsi" w:hAnsiTheme="majorHAnsi"/>
          <w:sz w:val="18"/>
          <w:lang w:val="en-AU"/>
        </w:rPr>
        <w:t xml:space="preserve">split skin </w:t>
      </w:r>
      <w:r w:rsidR="00D611B2" w:rsidRPr="00905881">
        <w:rPr>
          <w:rFonts w:asciiTheme="majorHAnsi" w:hAnsiTheme="majorHAnsi"/>
          <w:sz w:val="18"/>
          <w:lang w:val="en-AU"/>
        </w:rPr>
        <w:t xml:space="preserve">graft to the chest and abdomen 3 days post burn. </w:t>
      </w:r>
      <w:r w:rsidR="007B094D" w:rsidRPr="00905881">
        <w:rPr>
          <w:rFonts w:asciiTheme="majorHAnsi" w:hAnsiTheme="majorHAnsi"/>
          <w:sz w:val="18"/>
          <w:lang w:val="en-AU"/>
        </w:rPr>
        <w:t xml:space="preserve">With insufficient donor sites, BTM was applied to his limbs at the same time. On Day 38 (5 weeks later), </w:t>
      </w:r>
      <w:r w:rsidR="00D611B2" w:rsidRPr="00905881">
        <w:rPr>
          <w:rFonts w:asciiTheme="majorHAnsi" w:hAnsiTheme="majorHAnsi"/>
          <w:sz w:val="18"/>
          <w:lang w:val="en-AU"/>
        </w:rPr>
        <w:t xml:space="preserve">1:2 meshed </w:t>
      </w:r>
      <w:proofErr w:type="gramStart"/>
      <w:r w:rsidR="00D611B2" w:rsidRPr="00905881">
        <w:rPr>
          <w:rFonts w:asciiTheme="majorHAnsi" w:hAnsiTheme="majorHAnsi"/>
          <w:sz w:val="18"/>
          <w:lang w:val="en-AU"/>
        </w:rPr>
        <w:t>graft</w:t>
      </w:r>
      <w:proofErr w:type="gramEnd"/>
      <w:r w:rsidR="00D611B2" w:rsidRPr="00905881">
        <w:rPr>
          <w:rFonts w:asciiTheme="majorHAnsi" w:hAnsiTheme="majorHAnsi"/>
          <w:sz w:val="18"/>
          <w:lang w:val="en-AU"/>
        </w:rPr>
        <w:t xml:space="preserve"> </w:t>
      </w:r>
      <w:r w:rsidR="007B094D" w:rsidRPr="00905881">
        <w:rPr>
          <w:rFonts w:asciiTheme="majorHAnsi" w:hAnsiTheme="majorHAnsi"/>
          <w:sz w:val="18"/>
          <w:lang w:val="en-AU"/>
        </w:rPr>
        <w:t xml:space="preserve">was </w:t>
      </w:r>
      <w:r w:rsidR="00D611B2" w:rsidRPr="00905881">
        <w:rPr>
          <w:rFonts w:asciiTheme="majorHAnsi" w:hAnsiTheme="majorHAnsi"/>
          <w:sz w:val="18"/>
          <w:lang w:val="en-AU"/>
        </w:rPr>
        <w:t xml:space="preserve">applied to </w:t>
      </w:r>
      <w:r w:rsidR="007B094D" w:rsidRPr="00905881">
        <w:rPr>
          <w:rFonts w:asciiTheme="majorHAnsi" w:hAnsiTheme="majorHAnsi"/>
          <w:sz w:val="18"/>
          <w:lang w:val="en-AU"/>
        </w:rPr>
        <w:t xml:space="preserve">the </w:t>
      </w:r>
      <w:r w:rsidR="00D611B2" w:rsidRPr="00905881">
        <w:rPr>
          <w:rFonts w:asciiTheme="majorHAnsi" w:hAnsiTheme="majorHAnsi"/>
          <w:sz w:val="18"/>
          <w:lang w:val="en-AU"/>
        </w:rPr>
        <w:t>integrat</w:t>
      </w:r>
      <w:r w:rsidR="007B094D" w:rsidRPr="00905881">
        <w:rPr>
          <w:rFonts w:asciiTheme="majorHAnsi" w:hAnsiTheme="majorHAnsi"/>
          <w:sz w:val="18"/>
          <w:lang w:val="en-AU"/>
        </w:rPr>
        <w:t>ed BTM on Day 38</w:t>
      </w:r>
      <w:r w:rsidR="00D611B2" w:rsidRPr="00905881">
        <w:rPr>
          <w:rFonts w:asciiTheme="majorHAnsi" w:hAnsiTheme="majorHAnsi"/>
          <w:sz w:val="18"/>
          <w:lang w:val="en-AU"/>
        </w:rPr>
        <w:t>. At 9 months, markedly reduced mesh pattern and a softer, more supple result where BTM was implanted</w:t>
      </w:r>
      <w:r w:rsidR="007B094D" w:rsidRPr="00905881">
        <w:rPr>
          <w:rFonts w:asciiTheme="majorHAnsi" w:hAnsiTheme="majorHAnsi"/>
          <w:sz w:val="18"/>
          <w:lang w:val="en-AU"/>
        </w:rPr>
        <w:t>, even better by a year</w:t>
      </w:r>
      <w:r w:rsidR="00D611B2" w:rsidRPr="00905881">
        <w:rPr>
          <w:rFonts w:asciiTheme="majorHAnsi" w:hAnsiTheme="majorHAnsi"/>
          <w:sz w:val="18"/>
          <w:lang w:val="en-AU"/>
        </w:rPr>
        <w:t>.</w:t>
      </w:r>
      <w:r w:rsidR="007B094D" w:rsidRPr="00905881">
        <w:rPr>
          <w:rFonts w:asciiTheme="majorHAnsi" w:hAnsiTheme="majorHAnsi"/>
          <w:sz w:val="18"/>
          <w:lang w:val="en-AU"/>
        </w:rPr>
        <w:t xml:space="preserve"> This finding changed our practice. The next two big burn patients had similar courses. A</w:t>
      </w:r>
      <w:r w:rsidR="00D611B2" w:rsidRPr="00905881">
        <w:rPr>
          <w:rFonts w:asciiTheme="majorHAnsi" w:hAnsiTheme="majorHAnsi"/>
          <w:sz w:val="18"/>
        </w:rPr>
        <w:t xml:space="preserve"> </w:t>
      </w:r>
      <w:r w:rsidR="00D611B2" w:rsidRPr="00905881">
        <w:rPr>
          <w:rFonts w:asciiTheme="majorHAnsi" w:hAnsiTheme="majorHAnsi"/>
          <w:sz w:val="18"/>
          <w:lang w:val="en-AU"/>
        </w:rPr>
        <w:t xml:space="preserve">150Kg man with 70% TBSA full thickness burns injury to bilateral hands, forearms, arms, chest, abdomen, posterior trunk, thighs and circumferential </w:t>
      </w:r>
      <w:r w:rsidR="007B094D" w:rsidRPr="00905881">
        <w:rPr>
          <w:rFonts w:asciiTheme="majorHAnsi" w:hAnsiTheme="majorHAnsi"/>
          <w:sz w:val="18"/>
          <w:lang w:val="en-AU"/>
        </w:rPr>
        <w:t>left leg underwent t</w:t>
      </w:r>
      <w:r w:rsidR="00D611B2" w:rsidRPr="00905881">
        <w:rPr>
          <w:rFonts w:asciiTheme="majorHAnsi" w:hAnsiTheme="majorHAnsi"/>
          <w:sz w:val="18"/>
          <w:lang w:val="en-AU"/>
        </w:rPr>
        <w:t xml:space="preserve">angential excision </w:t>
      </w:r>
      <w:r w:rsidR="007B094D" w:rsidRPr="00905881">
        <w:rPr>
          <w:rFonts w:asciiTheme="majorHAnsi" w:hAnsiTheme="majorHAnsi"/>
          <w:sz w:val="18"/>
          <w:lang w:val="en-AU"/>
        </w:rPr>
        <w:t xml:space="preserve">on </w:t>
      </w:r>
      <w:r w:rsidR="00D611B2" w:rsidRPr="00905881">
        <w:rPr>
          <w:rFonts w:asciiTheme="majorHAnsi" w:hAnsiTheme="majorHAnsi"/>
          <w:sz w:val="18"/>
          <w:lang w:val="en-AU"/>
        </w:rPr>
        <w:t xml:space="preserve">Day 0. BTM </w:t>
      </w:r>
      <w:r w:rsidR="007B094D" w:rsidRPr="00905881">
        <w:rPr>
          <w:rFonts w:asciiTheme="majorHAnsi" w:hAnsiTheme="majorHAnsi"/>
          <w:sz w:val="18"/>
          <w:lang w:val="en-AU"/>
        </w:rPr>
        <w:t xml:space="preserve">was applied to all wounds on </w:t>
      </w:r>
      <w:r w:rsidR="00D611B2" w:rsidRPr="00905881">
        <w:rPr>
          <w:rFonts w:asciiTheme="majorHAnsi" w:hAnsiTheme="majorHAnsi"/>
          <w:sz w:val="18"/>
          <w:lang w:val="en-AU"/>
        </w:rPr>
        <w:t xml:space="preserve">Day 3. </w:t>
      </w:r>
      <w:r w:rsidR="007B094D" w:rsidRPr="00905881">
        <w:rPr>
          <w:rFonts w:asciiTheme="majorHAnsi" w:hAnsiTheme="majorHAnsi"/>
          <w:sz w:val="18"/>
          <w:lang w:val="en-AU"/>
        </w:rPr>
        <w:t>Four</w:t>
      </w:r>
      <w:r w:rsidR="00D611B2" w:rsidRPr="00905881">
        <w:rPr>
          <w:rFonts w:asciiTheme="majorHAnsi" w:hAnsiTheme="majorHAnsi"/>
          <w:sz w:val="18"/>
          <w:lang w:val="en-AU"/>
        </w:rPr>
        <w:t xml:space="preserve"> serial grafting operations </w:t>
      </w:r>
      <w:r w:rsidR="007B094D" w:rsidRPr="00905881">
        <w:rPr>
          <w:rFonts w:asciiTheme="majorHAnsi" w:hAnsiTheme="majorHAnsi"/>
          <w:sz w:val="18"/>
          <w:lang w:val="en-AU"/>
        </w:rPr>
        <w:t xml:space="preserve">occurred between </w:t>
      </w:r>
      <w:r w:rsidR="00D611B2" w:rsidRPr="00905881">
        <w:rPr>
          <w:rFonts w:asciiTheme="majorHAnsi" w:hAnsiTheme="majorHAnsi"/>
          <w:sz w:val="18"/>
          <w:lang w:val="en-AU"/>
        </w:rPr>
        <w:t xml:space="preserve">Day 42 to Day 72. </w:t>
      </w:r>
      <w:r w:rsidR="007B094D" w:rsidRPr="00905881">
        <w:rPr>
          <w:rFonts w:asciiTheme="majorHAnsi" w:hAnsiTheme="majorHAnsi"/>
          <w:sz w:val="18"/>
          <w:lang w:val="en-AU"/>
        </w:rPr>
        <w:t>He was d</w:t>
      </w:r>
      <w:r w:rsidR="00D611B2" w:rsidRPr="00905881">
        <w:rPr>
          <w:rFonts w:asciiTheme="majorHAnsi" w:hAnsiTheme="majorHAnsi"/>
          <w:sz w:val="18"/>
          <w:lang w:val="en-AU"/>
        </w:rPr>
        <w:t xml:space="preserve">ischarged to inpatient rehabilitation at </w:t>
      </w:r>
      <w:r w:rsidR="007B094D" w:rsidRPr="00905881">
        <w:rPr>
          <w:rFonts w:asciiTheme="majorHAnsi" w:hAnsiTheme="majorHAnsi"/>
          <w:sz w:val="18"/>
          <w:lang w:val="en-AU"/>
        </w:rPr>
        <w:t>Day 91 and w</w:t>
      </w:r>
      <w:r w:rsidR="00D611B2" w:rsidRPr="00905881">
        <w:rPr>
          <w:rFonts w:asciiTheme="majorHAnsi" w:hAnsiTheme="majorHAnsi"/>
          <w:sz w:val="18"/>
          <w:lang w:val="en-AU"/>
        </w:rPr>
        <w:t xml:space="preserve">ent home </w:t>
      </w:r>
      <w:r w:rsidR="007B094D" w:rsidRPr="00905881">
        <w:rPr>
          <w:rFonts w:asciiTheme="majorHAnsi" w:hAnsiTheme="majorHAnsi"/>
          <w:sz w:val="18"/>
          <w:lang w:val="en-AU"/>
        </w:rPr>
        <w:t>(</w:t>
      </w:r>
      <w:r w:rsidR="00D611B2" w:rsidRPr="00905881">
        <w:rPr>
          <w:rFonts w:asciiTheme="majorHAnsi" w:hAnsiTheme="majorHAnsi"/>
          <w:sz w:val="18"/>
          <w:lang w:val="en-AU"/>
        </w:rPr>
        <w:t>converted to outpatient rehabilitation</w:t>
      </w:r>
      <w:r w:rsidR="007B094D" w:rsidRPr="00905881">
        <w:rPr>
          <w:rFonts w:asciiTheme="majorHAnsi" w:hAnsiTheme="majorHAnsi"/>
          <w:sz w:val="18"/>
          <w:lang w:val="en-AU"/>
        </w:rPr>
        <w:t xml:space="preserve">) </w:t>
      </w:r>
      <w:r w:rsidR="00D611B2" w:rsidRPr="00905881">
        <w:rPr>
          <w:rFonts w:asciiTheme="majorHAnsi" w:hAnsiTheme="majorHAnsi"/>
          <w:sz w:val="18"/>
          <w:lang w:val="en-AU"/>
        </w:rPr>
        <w:t>three weeks</w:t>
      </w:r>
      <w:r w:rsidR="007B094D" w:rsidRPr="00905881">
        <w:rPr>
          <w:rFonts w:asciiTheme="majorHAnsi" w:hAnsiTheme="majorHAnsi"/>
          <w:sz w:val="18"/>
          <w:lang w:val="en-AU"/>
        </w:rPr>
        <w:t xml:space="preserve"> later</w:t>
      </w:r>
      <w:r w:rsidR="00D611B2" w:rsidRPr="00905881">
        <w:rPr>
          <w:rFonts w:asciiTheme="majorHAnsi" w:hAnsiTheme="majorHAnsi"/>
          <w:sz w:val="18"/>
          <w:lang w:val="en-AU"/>
        </w:rPr>
        <w:t>.</w:t>
      </w:r>
    </w:p>
    <w:p w:rsidR="00AE3E37" w:rsidRPr="000D6982" w:rsidRDefault="0007108A" w:rsidP="00905881">
      <w:pPr>
        <w:autoSpaceDE w:val="0"/>
        <w:autoSpaceDN w:val="0"/>
        <w:adjustRightInd w:val="0"/>
        <w:jc w:val="both"/>
      </w:pPr>
      <w:r w:rsidRPr="00905881">
        <w:rPr>
          <w:rFonts w:asciiTheme="majorHAnsi" w:hAnsiTheme="majorHAnsi"/>
          <w:sz w:val="18"/>
        </w:rPr>
        <w:t xml:space="preserve">Conclusions: </w:t>
      </w:r>
      <w:r w:rsidR="007B094D" w:rsidRPr="00905881">
        <w:rPr>
          <w:rFonts w:asciiTheme="majorHAnsi" w:hAnsiTheme="majorHAnsi"/>
          <w:sz w:val="18"/>
        </w:rPr>
        <w:t xml:space="preserve">A better functional and cosmetic result with delayed grafting on BTM at 5 weeks compared to early grafting on fat made us question the traditional wisdom of early wound closure at all costs. Additionally, if a delay is desirable, </w:t>
      </w:r>
      <w:r w:rsidR="00905881" w:rsidRPr="00905881">
        <w:rPr>
          <w:rFonts w:asciiTheme="majorHAnsi" w:hAnsiTheme="majorHAnsi"/>
          <w:sz w:val="18"/>
        </w:rPr>
        <w:t xml:space="preserve">definitive closure using </w:t>
      </w:r>
      <w:proofErr w:type="spellStart"/>
      <w:r w:rsidR="00905881" w:rsidRPr="00905881">
        <w:rPr>
          <w:rFonts w:asciiTheme="majorHAnsi" w:hAnsiTheme="majorHAnsi"/>
          <w:sz w:val="18"/>
        </w:rPr>
        <w:t>autologous</w:t>
      </w:r>
      <w:proofErr w:type="spellEnd"/>
      <w:r w:rsidR="00905881" w:rsidRPr="00905881">
        <w:rPr>
          <w:rFonts w:asciiTheme="majorHAnsi" w:hAnsiTheme="majorHAnsi"/>
          <w:sz w:val="18"/>
        </w:rPr>
        <w:t xml:space="preserve"> composite cultured skin becomes a viable option, raising the possibility of not needing skin grafts at all for </w:t>
      </w:r>
      <w:proofErr w:type="spellStart"/>
      <w:r w:rsidR="00905881" w:rsidRPr="00905881">
        <w:rPr>
          <w:rFonts w:asciiTheme="majorHAnsi" w:hAnsiTheme="majorHAnsi"/>
          <w:sz w:val="18"/>
        </w:rPr>
        <w:t>closure</w:t>
      </w:r>
      <w:proofErr w:type="spellEnd"/>
      <w:r w:rsidR="00905881" w:rsidRPr="00905881">
        <w:rPr>
          <w:rFonts w:asciiTheme="majorHAnsi" w:hAnsiTheme="majorHAnsi"/>
          <w:sz w:val="18"/>
        </w:rPr>
        <w:t>!</w:t>
      </w:r>
      <w:r w:rsidR="00905881">
        <w:t xml:space="preserve"> </w:t>
      </w:r>
      <w:r w:rsidR="00A9710C" w:rsidRPr="00D611B2">
        <w:rPr>
          <w:b/>
        </w:rPr>
        <w:br w:type="column"/>
      </w:r>
      <w:r w:rsidR="00A9710C" w:rsidRPr="00905881">
        <w:rPr>
          <w:rFonts w:asciiTheme="majorHAnsi" w:hAnsiTheme="majorHAnsi"/>
          <w:b/>
          <w:color w:val="BF5A14"/>
          <w:sz w:val="20"/>
        </w:rPr>
        <w:t>Image</w:t>
      </w:r>
    </w:p>
    <w:p w:rsidR="00707C8D" w:rsidRDefault="00935844">
      <w:pPr>
        <w:pStyle w:val="BodyText"/>
        <w:spacing w:before="2"/>
        <w:rPr>
          <w:rFonts w:asciiTheme="majorHAnsi" w:hAnsiTheme="majorHAnsi"/>
          <w:b/>
          <w:sz w:val="16"/>
        </w:rPr>
      </w:pPr>
      <w:r w:rsidRPr="00935844">
        <w:rPr>
          <w:rFonts w:asciiTheme="majorHAnsi" w:hAnsiTheme="majorHAnsi"/>
          <w:b/>
          <w:noProof/>
          <w:sz w:val="16"/>
        </w:rPr>
        <w:drawing>
          <wp:inline distT="0" distB="0" distL="0" distR="0">
            <wp:extent cx="3305387" cy="2479040"/>
            <wp:effectExtent l="2540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3305387" cy="2479040"/>
                    </a:xfrm>
                    <a:prstGeom prst="rect">
                      <a:avLst/>
                    </a:prstGeom>
                    <a:noFill/>
                    <a:ln w="9525">
                      <a:noFill/>
                      <a:miter lim="800000"/>
                      <a:headEnd/>
                      <a:tailEnd/>
                    </a:ln>
                  </pic:spPr>
                </pic:pic>
              </a:graphicData>
            </a:graphic>
          </wp:inline>
        </w:drawing>
      </w:r>
    </w:p>
    <w:p w:rsidR="00AE3E37" w:rsidRPr="000D6982" w:rsidRDefault="00935844">
      <w:pPr>
        <w:pStyle w:val="BodyText"/>
        <w:spacing w:before="2"/>
        <w:rPr>
          <w:rFonts w:asciiTheme="majorHAnsi" w:hAnsiTheme="majorHAnsi"/>
          <w:b/>
          <w:sz w:val="16"/>
        </w:rPr>
      </w:pPr>
      <w:r>
        <w:rPr>
          <w:rFonts w:asciiTheme="majorHAnsi" w:hAnsiTheme="majorHAnsi"/>
          <w:b/>
          <w:sz w:val="16"/>
        </w:rPr>
        <w:t>Figure - superior results with delayed graft/BTM than early graft/fat</w:t>
      </w:r>
    </w:p>
    <w:p w:rsidR="005973B9" w:rsidRPr="000D6982" w:rsidRDefault="00707C8D" w:rsidP="005973B9">
      <w:pPr>
        <w:spacing w:line="204" w:lineRule="exact"/>
        <w:rPr>
          <w:rFonts w:asciiTheme="majorHAnsi" w:hAnsiTheme="majorHAnsi"/>
          <w:b/>
          <w:sz w:val="20"/>
        </w:rPr>
      </w:pPr>
      <w:r>
        <w:rPr>
          <w:rFonts w:asciiTheme="majorHAnsi" w:hAnsiTheme="majorHAnsi"/>
          <w:b/>
          <w:color w:val="BF5A14"/>
          <w:sz w:val="20"/>
        </w:rPr>
        <w:br/>
        <w:t>Recent Publications</w:t>
      </w:r>
    </w:p>
    <w:p w:rsidR="007C3EEA" w:rsidRPr="00A471F8" w:rsidRDefault="007C3EEA" w:rsidP="007C3EEA">
      <w:pPr>
        <w:jc w:val="both"/>
        <w:rPr>
          <w:rFonts w:ascii="Cambria" w:hAnsi="Cambria"/>
          <w:sz w:val="18"/>
          <w:szCs w:val="24"/>
        </w:rPr>
      </w:pPr>
      <w:r w:rsidRPr="00A471F8">
        <w:rPr>
          <w:rFonts w:ascii="Cambria" w:hAnsi="Cambria"/>
          <w:sz w:val="18"/>
          <w:szCs w:val="24"/>
        </w:rPr>
        <w:t xml:space="preserve">1. JE Greenwood, MJD </w:t>
      </w:r>
      <w:proofErr w:type="spellStart"/>
      <w:r w:rsidRPr="00A471F8">
        <w:rPr>
          <w:rFonts w:ascii="Cambria" w:hAnsi="Cambria"/>
          <w:sz w:val="18"/>
          <w:szCs w:val="24"/>
        </w:rPr>
        <w:t>Wagstaff</w:t>
      </w:r>
      <w:proofErr w:type="spellEnd"/>
      <w:r w:rsidRPr="00A471F8">
        <w:rPr>
          <w:rFonts w:ascii="Cambria" w:hAnsi="Cambria"/>
          <w:sz w:val="18"/>
          <w:szCs w:val="24"/>
        </w:rPr>
        <w:t xml:space="preserve">. ‘The use of biodegradable polyurethane in the development of dermal scaffolds’ Chapter 22 </w:t>
      </w:r>
      <w:r w:rsidRPr="00A471F8">
        <w:rPr>
          <w:rFonts w:ascii="Cambria" w:hAnsi="Cambria"/>
          <w:sz w:val="18"/>
          <w:szCs w:val="24"/>
          <w:u w:val="single"/>
        </w:rPr>
        <w:t>In</w:t>
      </w:r>
      <w:r w:rsidRPr="00A471F8">
        <w:rPr>
          <w:rFonts w:ascii="Cambria" w:hAnsi="Cambria"/>
          <w:sz w:val="18"/>
          <w:szCs w:val="24"/>
        </w:rPr>
        <w:t xml:space="preserve"> Cooper SL &amp; Guan J (</w:t>
      </w:r>
      <w:proofErr w:type="spellStart"/>
      <w:r w:rsidRPr="00A471F8">
        <w:rPr>
          <w:rFonts w:ascii="Cambria" w:hAnsi="Cambria"/>
          <w:sz w:val="18"/>
          <w:szCs w:val="24"/>
        </w:rPr>
        <w:t>Eds</w:t>
      </w:r>
      <w:proofErr w:type="spellEnd"/>
      <w:r w:rsidRPr="00A471F8">
        <w:rPr>
          <w:rFonts w:ascii="Cambria" w:hAnsi="Cambria"/>
          <w:sz w:val="18"/>
          <w:szCs w:val="24"/>
        </w:rPr>
        <w:t xml:space="preserve">) ‘Advances in Polyurethane Biomaterials’ 2016. </w:t>
      </w:r>
      <w:proofErr w:type="spellStart"/>
      <w:proofErr w:type="gramStart"/>
      <w:r w:rsidRPr="00A471F8">
        <w:rPr>
          <w:rFonts w:ascii="Cambria" w:hAnsi="Cambria"/>
          <w:sz w:val="18"/>
          <w:szCs w:val="24"/>
        </w:rPr>
        <w:t>Woodhead</w:t>
      </w:r>
      <w:proofErr w:type="spellEnd"/>
      <w:r w:rsidRPr="00A471F8">
        <w:rPr>
          <w:rFonts w:ascii="Cambria" w:hAnsi="Cambria"/>
          <w:sz w:val="18"/>
          <w:szCs w:val="24"/>
        </w:rPr>
        <w:t xml:space="preserve"> Publishing Series in Biomaterials,  (Elsevier Inc.), </w:t>
      </w:r>
      <w:proofErr w:type="spellStart"/>
      <w:r w:rsidRPr="00A471F8">
        <w:rPr>
          <w:rFonts w:ascii="Cambria" w:hAnsi="Cambria"/>
          <w:sz w:val="18"/>
          <w:szCs w:val="24"/>
        </w:rPr>
        <w:t>Duxford</w:t>
      </w:r>
      <w:proofErr w:type="spellEnd"/>
      <w:r w:rsidRPr="00A471F8">
        <w:rPr>
          <w:rFonts w:ascii="Cambria" w:hAnsi="Cambria"/>
          <w:sz w:val="18"/>
          <w:szCs w:val="24"/>
        </w:rPr>
        <w:t>, UK.</w:t>
      </w:r>
      <w:proofErr w:type="gramEnd"/>
      <w:r w:rsidRPr="00A471F8">
        <w:rPr>
          <w:rFonts w:ascii="Cambria" w:hAnsi="Cambria"/>
          <w:sz w:val="18"/>
          <w:szCs w:val="24"/>
        </w:rPr>
        <w:t xml:space="preserve"> ISBN</w:t>
      </w:r>
      <w:proofErr w:type="gramStart"/>
      <w:r w:rsidRPr="00A471F8">
        <w:rPr>
          <w:rFonts w:ascii="Cambria" w:hAnsi="Cambria"/>
          <w:sz w:val="18"/>
          <w:szCs w:val="24"/>
        </w:rPr>
        <w:t>:978</w:t>
      </w:r>
      <w:proofErr w:type="gramEnd"/>
      <w:r w:rsidRPr="00A471F8">
        <w:rPr>
          <w:rFonts w:ascii="Cambria" w:hAnsi="Cambria"/>
          <w:sz w:val="18"/>
          <w:szCs w:val="24"/>
        </w:rPr>
        <w:t xml:space="preserve">-0-08-100614-6. </w:t>
      </w:r>
    </w:p>
    <w:p w:rsidR="007C3EEA" w:rsidRPr="00A471F8" w:rsidRDefault="007C3EEA" w:rsidP="007C3EEA">
      <w:pPr>
        <w:jc w:val="both"/>
        <w:rPr>
          <w:rFonts w:ascii="Cambria" w:hAnsi="Cambria" w:cs="Times New Roman"/>
          <w:sz w:val="18"/>
          <w:szCs w:val="20"/>
        </w:rPr>
      </w:pPr>
      <w:r w:rsidRPr="00A471F8">
        <w:rPr>
          <w:rFonts w:ascii="Cambria" w:hAnsi="Cambria"/>
          <w:sz w:val="18"/>
          <w:szCs w:val="24"/>
        </w:rPr>
        <w:t xml:space="preserve">2. JE Greenwood. </w:t>
      </w:r>
      <w:proofErr w:type="gramStart"/>
      <w:r w:rsidRPr="00A471F8">
        <w:rPr>
          <w:rFonts w:ascii="Cambria" w:hAnsi="Cambria"/>
          <w:sz w:val="18"/>
          <w:szCs w:val="24"/>
        </w:rPr>
        <w:t xml:space="preserve">‘Hybrid biomaterials for skin tissue engineering’ Chapter 9 </w:t>
      </w:r>
      <w:r w:rsidRPr="00A471F8">
        <w:rPr>
          <w:rFonts w:ascii="Cambria" w:hAnsi="Cambria"/>
          <w:sz w:val="18"/>
          <w:szCs w:val="24"/>
          <w:u w:val="single"/>
        </w:rPr>
        <w:t>In</w:t>
      </w:r>
      <w:r w:rsidRPr="00A471F8">
        <w:rPr>
          <w:rFonts w:ascii="Cambria" w:hAnsi="Cambria"/>
          <w:sz w:val="18"/>
          <w:szCs w:val="24"/>
        </w:rPr>
        <w:t xml:space="preserve"> </w:t>
      </w:r>
      <w:proofErr w:type="spellStart"/>
      <w:r w:rsidRPr="00A471F8">
        <w:rPr>
          <w:rFonts w:ascii="Cambria" w:hAnsi="Cambria"/>
          <w:sz w:val="18"/>
          <w:szCs w:val="24"/>
        </w:rPr>
        <w:t>Albanna</w:t>
      </w:r>
      <w:proofErr w:type="spellEnd"/>
      <w:r w:rsidRPr="00A471F8">
        <w:rPr>
          <w:rFonts w:ascii="Cambria" w:hAnsi="Cambria"/>
          <w:sz w:val="18"/>
          <w:szCs w:val="24"/>
        </w:rPr>
        <w:t xml:space="preserve"> MZ &amp; Holmes JH IV (</w:t>
      </w:r>
      <w:proofErr w:type="spellStart"/>
      <w:r w:rsidRPr="00A471F8">
        <w:rPr>
          <w:rFonts w:ascii="Cambria" w:hAnsi="Cambria"/>
          <w:sz w:val="18"/>
          <w:szCs w:val="24"/>
        </w:rPr>
        <w:t>Eds</w:t>
      </w:r>
      <w:proofErr w:type="spellEnd"/>
      <w:r w:rsidRPr="00A471F8">
        <w:rPr>
          <w:rFonts w:ascii="Cambria" w:hAnsi="Cambria"/>
          <w:sz w:val="18"/>
          <w:szCs w:val="24"/>
        </w:rPr>
        <w:t>) ‘Skin Tissue Engineering and Regenerative Medicine’ 2016.</w:t>
      </w:r>
      <w:proofErr w:type="gramEnd"/>
      <w:r w:rsidRPr="00A471F8">
        <w:rPr>
          <w:rFonts w:ascii="Cambria" w:hAnsi="Cambria"/>
          <w:sz w:val="18"/>
          <w:szCs w:val="24"/>
        </w:rPr>
        <w:t xml:space="preserve"> </w:t>
      </w:r>
      <w:proofErr w:type="gramStart"/>
      <w:r w:rsidRPr="00A471F8">
        <w:rPr>
          <w:rFonts w:ascii="Cambria" w:hAnsi="Cambria"/>
          <w:sz w:val="18"/>
          <w:szCs w:val="24"/>
        </w:rPr>
        <w:t>Academic Press (Elsevier Inc.), London, UK.</w:t>
      </w:r>
      <w:proofErr w:type="gramEnd"/>
      <w:r w:rsidRPr="00A471F8">
        <w:rPr>
          <w:rFonts w:ascii="Cambria" w:hAnsi="Cambria"/>
          <w:sz w:val="18"/>
          <w:szCs w:val="24"/>
        </w:rPr>
        <w:t xml:space="preserve"> ISBN</w:t>
      </w:r>
      <w:proofErr w:type="gramStart"/>
      <w:r w:rsidRPr="00A471F8">
        <w:rPr>
          <w:rFonts w:ascii="Cambria" w:hAnsi="Cambria"/>
          <w:sz w:val="18"/>
          <w:szCs w:val="24"/>
        </w:rPr>
        <w:t>:978</w:t>
      </w:r>
      <w:proofErr w:type="gramEnd"/>
      <w:r w:rsidRPr="00A471F8">
        <w:rPr>
          <w:rFonts w:ascii="Cambria" w:hAnsi="Cambria"/>
          <w:sz w:val="18"/>
          <w:szCs w:val="24"/>
        </w:rPr>
        <w:t>-0-12-801654-1.</w:t>
      </w:r>
      <w:r w:rsidRPr="00A471F8">
        <w:rPr>
          <w:rFonts w:ascii="Cambria" w:hAnsi="Cambria"/>
          <w:sz w:val="18"/>
          <w:lang w:val="en-AU"/>
        </w:rPr>
        <w:t xml:space="preserve"> </w:t>
      </w:r>
    </w:p>
    <w:p w:rsidR="007C3EEA" w:rsidRPr="00A471F8" w:rsidRDefault="007C3EEA" w:rsidP="007C3EEA">
      <w:pPr>
        <w:jc w:val="both"/>
        <w:rPr>
          <w:rFonts w:ascii="Cambria" w:hAnsi="Cambria" w:cs="Arial"/>
          <w:sz w:val="18"/>
          <w:szCs w:val="24"/>
          <w:lang w:val="en-AU"/>
        </w:rPr>
      </w:pPr>
      <w:r w:rsidRPr="00A471F8">
        <w:rPr>
          <w:rFonts w:ascii="Cambria" w:hAnsi="Cambria" w:cs="SMinionTabEE-Regular"/>
          <w:sz w:val="18"/>
          <w:szCs w:val="24"/>
          <w:lang w:val="en-AU" w:eastAsia="en-AU"/>
        </w:rPr>
        <w:t xml:space="preserve">3. </w:t>
      </w:r>
      <w:r w:rsidRPr="00A471F8">
        <w:rPr>
          <w:rFonts w:ascii="Cambria" w:hAnsi="Cambria" w:cs="Arial"/>
          <w:sz w:val="18"/>
          <w:szCs w:val="24"/>
          <w:lang w:val="en-AU"/>
        </w:rPr>
        <w:t xml:space="preserve">JE Greenwood, BL </w:t>
      </w:r>
      <w:proofErr w:type="spellStart"/>
      <w:r w:rsidRPr="00A471F8">
        <w:rPr>
          <w:rFonts w:ascii="Cambria" w:hAnsi="Cambria" w:cs="Arial"/>
          <w:sz w:val="18"/>
          <w:szCs w:val="24"/>
          <w:lang w:val="en-AU"/>
        </w:rPr>
        <w:t>Dearman</w:t>
      </w:r>
      <w:proofErr w:type="spellEnd"/>
      <w:r w:rsidRPr="00A471F8">
        <w:rPr>
          <w:rFonts w:ascii="Cambria" w:hAnsi="Cambria" w:cs="Arial"/>
          <w:sz w:val="18"/>
          <w:szCs w:val="24"/>
          <w:lang w:val="en-AU"/>
        </w:rPr>
        <w:t xml:space="preserve"> ‘</w:t>
      </w:r>
      <w:r w:rsidRPr="00A471F8">
        <w:rPr>
          <w:rFonts w:ascii="Cambria" w:hAnsi="Cambria" w:cs="Palatino-Roman"/>
          <w:sz w:val="18"/>
          <w:szCs w:val="18"/>
        </w:rPr>
        <w:t xml:space="preserve">Split-skin graft application over an integrating, biodegradable </w:t>
      </w:r>
      <w:proofErr w:type="spellStart"/>
      <w:r w:rsidRPr="00A471F8">
        <w:rPr>
          <w:rFonts w:ascii="Cambria" w:hAnsi="Cambria" w:cs="Palatino-Roman"/>
          <w:color w:val="000000"/>
          <w:sz w:val="18"/>
          <w:szCs w:val="18"/>
        </w:rPr>
        <w:t>temporising</w:t>
      </w:r>
      <w:proofErr w:type="spellEnd"/>
      <w:r w:rsidRPr="00A471F8">
        <w:rPr>
          <w:rFonts w:ascii="Cambria" w:hAnsi="Cambria" w:cs="Palatino-Roman"/>
          <w:color w:val="FF0000"/>
          <w:sz w:val="18"/>
          <w:szCs w:val="18"/>
        </w:rPr>
        <w:t xml:space="preserve"> </w:t>
      </w:r>
      <w:r w:rsidRPr="00A471F8">
        <w:rPr>
          <w:rFonts w:ascii="Cambria" w:hAnsi="Cambria" w:cs="Palatino-Roman"/>
          <w:sz w:val="18"/>
          <w:szCs w:val="18"/>
        </w:rPr>
        <w:t>polymer matrix: Immediate and delayed’</w:t>
      </w:r>
      <w:r w:rsidRPr="00A471F8">
        <w:rPr>
          <w:rFonts w:ascii="Cambria" w:hAnsi="Cambria" w:cs="Arial"/>
          <w:sz w:val="18"/>
          <w:szCs w:val="24"/>
          <w:lang w:val="en-AU"/>
        </w:rPr>
        <w:t xml:space="preserve"> </w:t>
      </w:r>
      <w:r w:rsidRPr="00A471F8">
        <w:rPr>
          <w:rFonts w:ascii="Cambria" w:hAnsi="Cambria" w:cs="Palatino-Roman"/>
          <w:sz w:val="18"/>
          <w:szCs w:val="18"/>
        </w:rPr>
        <w:t>Journal of Burn Care and Research Jan/Feb2012</w:t>
      </w:r>
      <w:proofErr w:type="gramStart"/>
      <w:r w:rsidRPr="00A471F8">
        <w:rPr>
          <w:rFonts w:ascii="Cambria" w:hAnsi="Cambria" w:cs="Palatino-Roman"/>
          <w:sz w:val="18"/>
          <w:szCs w:val="18"/>
        </w:rPr>
        <w:t>;33</w:t>
      </w:r>
      <w:proofErr w:type="gramEnd"/>
      <w:r w:rsidRPr="00A471F8">
        <w:rPr>
          <w:rFonts w:ascii="Cambria" w:hAnsi="Cambria" w:cs="Palatino-Roman"/>
          <w:sz w:val="18"/>
          <w:szCs w:val="18"/>
        </w:rPr>
        <w:t>(1):7-19.</w:t>
      </w:r>
    </w:p>
    <w:p w:rsidR="007C3EEA" w:rsidRPr="00A471F8" w:rsidRDefault="007C3EEA" w:rsidP="007C3EEA">
      <w:pPr>
        <w:jc w:val="both"/>
        <w:rPr>
          <w:rFonts w:ascii="Cambria" w:hAnsi="Cambria" w:cs="Palatino-Roman"/>
          <w:sz w:val="18"/>
          <w:szCs w:val="18"/>
        </w:rPr>
      </w:pPr>
      <w:r w:rsidRPr="00A471F8">
        <w:rPr>
          <w:rFonts w:ascii="Cambria" w:hAnsi="Cambria" w:cs="Palatino-Roman"/>
          <w:sz w:val="18"/>
          <w:szCs w:val="18"/>
        </w:rPr>
        <w:t xml:space="preserve">4. JE Greenwood, BL </w:t>
      </w:r>
      <w:proofErr w:type="spellStart"/>
      <w:r w:rsidRPr="00A471F8">
        <w:rPr>
          <w:rFonts w:ascii="Cambria" w:hAnsi="Cambria" w:cs="Palatino-Roman"/>
          <w:sz w:val="18"/>
          <w:szCs w:val="18"/>
        </w:rPr>
        <w:t>Dearman</w:t>
      </w:r>
      <w:proofErr w:type="spellEnd"/>
      <w:r w:rsidRPr="00A471F8">
        <w:rPr>
          <w:rFonts w:ascii="Cambria" w:hAnsi="Cambria" w:cs="Palatino-Roman"/>
          <w:sz w:val="18"/>
          <w:szCs w:val="18"/>
        </w:rPr>
        <w:t xml:space="preserve"> ‘Comparison of a sealed, polymer foam biodegradable </w:t>
      </w:r>
      <w:proofErr w:type="spellStart"/>
      <w:r w:rsidRPr="00A471F8">
        <w:rPr>
          <w:rFonts w:ascii="Cambria" w:hAnsi="Cambria" w:cs="Palatino-Roman"/>
          <w:sz w:val="18"/>
          <w:szCs w:val="18"/>
        </w:rPr>
        <w:t>temporising</w:t>
      </w:r>
      <w:proofErr w:type="spellEnd"/>
      <w:r w:rsidRPr="00A471F8">
        <w:rPr>
          <w:rFonts w:ascii="Cambria" w:hAnsi="Cambria" w:cs="Palatino-Roman"/>
          <w:sz w:val="18"/>
          <w:szCs w:val="18"/>
        </w:rPr>
        <w:t xml:space="preserve"> matrix against Integra™ dermal regeneration template in a porcine wound model’ </w:t>
      </w:r>
      <w:r w:rsidRPr="00A471F8">
        <w:rPr>
          <w:rFonts w:ascii="Cambria" w:hAnsi="Cambria"/>
          <w:sz w:val="18"/>
          <w:szCs w:val="24"/>
        </w:rPr>
        <w:t>Journal of Burn Care and Research Jan/Feb2012</w:t>
      </w:r>
      <w:proofErr w:type="gramStart"/>
      <w:r w:rsidRPr="00A471F8">
        <w:rPr>
          <w:rFonts w:ascii="Cambria" w:hAnsi="Cambria"/>
          <w:sz w:val="18"/>
          <w:szCs w:val="24"/>
        </w:rPr>
        <w:t>;33</w:t>
      </w:r>
      <w:proofErr w:type="gramEnd"/>
      <w:r w:rsidRPr="00A471F8">
        <w:rPr>
          <w:rFonts w:ascii="Cambria" w:hAnsi="Cambria"/>
          <w:sz w:val="18"/>
          <w:szCs w:val="24"/>
        </w:rPr>
        <w:t>(1):163-173.</w:t>
      </w:r>
    </w:p>
    <w:p w:rsidR="007C3EEA" w:rsidRPr="00A471F8" w:rsidRDefault="007C3EEA" w:rsidP="007C3EEA">
      <w:pPr>
        <w:jc w:val="both"/>
        <w:rPr>
          <w:rFonts w:ascii="Cambria" w:hAnsi="Cambria" w:cs="Arial"/>
          <w:sz w:val="18"/>
          <w:szCs w:val="24"/>
        </w:rPr>
      </w:pPr>
      <w:r w:rsidRPr="00A471F8">
        <w:rPr>
          <w:rFonts w:ascii="Cambria" w:hAnsi="Cambria" w:cs="Arial"/>
          <w:sz w:val="18"/>
          <w:szCs w:val="24"/>
        </w:rPr>
        <w:t xml:space="preserve">5. BL </w:t>
      </w:r>
      <w:proofErr w:type="spellStart"/>
      <w:r w:rsidRPr="00A471F8">
        <w:rPr>
          <w:rFonts w:ascii="Cambria" w:hAnsi="Cambria" w:cs="Arial"/>
          <w:sz w:val="18"/>
          <w:szCs w:val="24"/>
        </w:rPr>
        <w:t>Dearman</w:t>
      </w:r>
      <w:proofErr w:type="spellEnd"/>
      <w:r w:rsidRPr="00A471F8">
        <w:rPr>
          <w:rFonts w:ascii="Cambria" w:hAnsi="Cambria" w:cs="Arial"/>
          <w:sz w:val="18"/>
          <w:szCs w:val="24"/>
        </w:rPr>
        <w:t xml:space="preserve">, K Stefani, A Li, JE Greenwood </w:t>
      </w:r>
      <w:r w:rsidRPr="00A471F8">
        <w:rPr>
          <w:rFonts w:ascii="Cambria" w:hAnsi="Cambria"/>
          <w:sz w:val="18"/>
          <w:szCs w:val="52"/>
        </w:rPr>
        <w:t xml:space="preserve">‘Take’ Of A Polymer-Based </w:t>
      </w:r>
      <w:proofErr w:type="spellStart"/>
      <w:r w:rsidRPr="00A471F8">
        <w:rPr>
          <w:rFonts w:ascii="Cambria" w:hAnsi="Cambria"/>
          <w:sz w:val="18"/>
          <w:szCs w:val="52"/>
        </w:rPr>
        <w:t>Autologous</w:t>
      </w:r>
      <w:proofErr w:type="spellEnd"/>
      <w:r w:rsidRPr="00A471F8">
        <w:rPr>
          <w:rFonts w:ascii="Cambria" w:hAnsi="Cambria"/>
          <w:sz w:val="18"/>
          <w:szCs w:val="52"/>
        </w:rPr>
        <w:t xml:space="preserve"> Cultured Composite ‘Skin’ On An Integrated </w:t>
      </w:r>
      <w:proofErr w:type="spellStart"/>
      <w:r w:rsidRPr="00A471F8">
        <w:rPr>
          <w:rFonts w:ascii="Cambria" w:hAnsi="Cambria"/>
          <w:sz w:val="18"/>
          <w:szCs w:val="52"/>
        </w:rPr>
        <w:t>Temporising</w:t>
      </w:r>
      <w:proofErr w:type="spellEnd"/>
      <w:r w:rsidRPr="00A471F8">
        <w:rPr>
          <w:rFonts w:ascii="Cambria" w:hAnsi="Cambria"/>
          <w:sz w:val="18"/>
          <w:szCs w:val="52"/>
        </w:rPr>
        <w:t xml:space="preserve"> Dermal Matrix: Proof Of Concept’ Journal of Burn Care and Research 2013</w:t>
      </w:r>
      <w:proofErr w:type="gramStart"/>
      <w:r w:rsidRPr="00A471F8">
        <w:rPr>
          <w:rFonts w:ascii="Cambria" w:hAnsi="Cambria"/>
          <w:sz w:val="18"/>
          <w:szCs w:val="52"/>
        </w:rPr>
        <w:t>;34</w:t>
      </w:r>
      <w:proofErr w:type="gramEnd"/>
      <w:r w:rsidRPr="00A471F8">
        <w:rPr>
          <w:rFonts w:ascii="Cambria" w:hAnsi="Cambria"/>
          <w:sz w:val="18"/>
          <w:szCs w:val="52"/>
        </w:rPr>
        <w:t xml:space="preserve">(1):151-160. </w:t>
      </w:r>
    </w:p>
    <w:p w:rsidR="007C3EEA" w:rsidRPr="00A471F8" w:rsidRDefault="007C3EEA" w:rsidP="007C3EEA">
      <w:pPr>
        <w:widowControl/>
        <w:tabs>
          <w:tab w:val="left" w:pos="1134"/>
          <w:tab w:val="left" w:pos="2552"/>
          <w:tab w:val="left" w:pos="7380"/>
        </w:tabs>
        <w:ind w:right="-8"/>
        <w:jc w:val="both"/>
        <w:rPr>
          <w:rFonts w:ascii="Cambria" w:hAnsi="Cambria"/>
          <w:sz w:val="18"/>
        </w:rPr>
      </w:pPr>
      <w:r w:rsidRPr="00A471F8">
        <w:rPr>
          <w:rFonts w:ascii="Cambria" w:hAnsi="Cambria"/>
          <w:sz w:val="18"/>
        </w:rPr>
        <w:t xml:space="preserve">6. BL </w:t>
      </w:r>
      <w:proofErr w:type="spellStart"/>
      <w:r w:rsidRPr="00A471F8">
        <w:rPr>
          <w:rFonts w:ascii="Cambria" w:hAnsi="Cambria"/>
          <w:sz w:val="18"/>
        </w:rPr>
        <w:t>Dearman</w:t>
      </w:r>
      <w:proofErr w:type="spellEnd"/>
      <w:r w:rsidRPr="00A471F8">
        <w:rPr>
          <w:rFonts w:ascii="Cambria" w:hAnsi="Cambria"/>
          <w:sz w:val="18"/>
        </w:rPr>
        <w:t>, A Li, JE Greenwood ‘</w:t>
      </w:r>
      <w:proofErr w:type="spellStart"/>
      <w:r w:rsidRPr="00A471F8">
        <w:rPr>
          <w:rFonts w:ascii="Cambria" w:hAnsi="Cambria"/>
          <w:sz w:val="18"/>
        </w:rPr>
        <w:t>Optimisation</w:t>
      </w:r>
      <w:proofErr w:type="spellEnd"/>
      <w:r w:rsidRPr="00A471F8">
        <w:rPr>
          <w:rFonts w:ascii="Cambria" w:hAnsi="Cambria"/>
          <w:sz w:val="18"/>
        </w:rPr>
        <w:t xml:space="preserve"> of a Polyurethane Dermal Matrix and Experience with a Polymer-based Cultured Composite Skin’ Journal of Burn Care and Research 2014</w:t>
      </w:r>
      <w:proofErr w:type="gramStart"/>
      <w:r w:rsidRPr="00A471F8">
        <w:rPr>
          <w:rFonts w:ascii="Cambria" w:hAnsi="Cambria"/>
          <w:sz w:val="18"/>
        </w:rPr>
        <w:t>;35</w:t>
      </w:r>
      <w:proofErr w:type="gramEnd"/>
      <w:r w:rsidRPr="00A471F8">
        <w:rPr>
          <w:rFonts w:ascii="Cambria" w:hAnsi="Cambria"/>
          <w:sz w:val="18"/>
        </w:rPr>
        <w:t>(5):437-448.</w:t>
      </w:r>
    </w:p>
    <w:p w:rsidR="007C3EEA" w:rsidRPr="00A471F8" w:rsidRDefault="007C3EEA" w:rsidP="007C3EEA">
      <w:pPr>
        <w:autoSpaceDE w:val="0"/>
        <w:autoSpaceDN w:val="0"/>
        <w:adjustRightInd w:val="0"/>
        <w:jc w:val="both"/>
        <w:rPr>
          <w:rFonts w:ascii="Cambria" w:hAnsi="Cambria"/>
          <w:sz w:val="18"/>
        </w:rPr>
      </w:pPr>
      <w:r w:rsidRPr="00A471F8">
        <w:rPr>
          <w:rFonts w:ascii="Cambria" w:hAnsi="Cambria"/>
          <w:sz w:val="18"/>
        </w:rPr>
        <w:t>11. JE Greenwood ‘The evolution of acute burn care - retiring the split skin graft (</w:t>
      </w:r>
      <w:proofErr w:type="spellStart"/>
      <w:r w:rsidRPr="00A471F8">
        <w:rPr>
          <w:rFonts w:ascii="Cambria" w:hAnsi="Cambria"/>
          <w:sz w:val="18"/>
        </w:rPr>
        <w:t>Hunterian</w:t>
      </w:r>
      <w:proofErr w:type="spellEnd"/>
      <w:r w:rsidRPr="00A471F8">
        <w:rPr>
          <w:rFonts w:ascii="Cambria" w:hAnsi="Cambria"/>
          <w:sz w:val="18"/>
        </w:rPr>
        <w:t xml:space="preserve"> Lecture)’ Annals of the Royal College of Surgeons of England 2017</w:t>
      </w:r>
      <w:proofErr w:type="gramStart"/>
      <w:r w:rsidRPr="00A471F8">
        <w:rPr>
          <w:rFonts w:ascii="Cambria" w:hAnsi="Cambria"/>
          <w:sz w:val="18"/>
        </w:rPr>
        <w:t>;</w:t>
      </w:r>
      <w:r w:rsidRPr="00A471F8">
        <w:rPr>
          <w:rFonts w:ascii="Cambria" w:hAnsi="Cambria"/>
          <w:sz w:val="18"/>
          <w:szCs w:val="16"/>
        </w:rPr>
        <w:t>99:432</w:t>
      </w:r>
      <w:proofErr w:type="gramEnd"/>
      <w:r w:rsidRPr="00A471F8">
        <w:rPr>
          <w:rFonts w:ascii="Cambria" w:hAnsi="Cambria"/>
          <w:sz w:val="18"/>
          <w:szCs w:val="16"/>
        </w:rPr>
        <w:t xml:space="preserve">-438. </w:t>
      </w:r>
      <w:proofErr w:type="gramStart"/>
      <w:r w:rsidRPr="00A471F8">
        <w:rPr>
          <w:rFonts w:ascii="Cambria" w:hAnsi="Cambria"/>
          <w:sz w:val="18"/>
        </w:rPr>
        <w:t xml:space="preserve">Available at </w:t>
      </w:r>
      <w:hyperlink r:id="rId10" w:history="1">
        <w:r w:rsidRPr="00A471F8">
          <w:rPr>
            <w:rStyle w:val="Hyperlink"/>
            <w:rFonts w:ascii="Cambria" w:hAnsi="Cambria"/>
            <w:sz w:val="18"/>
          </w:rPr>
          <w:t>https://doi.org/10.1308/rcsann.2017.0110</w:t>
        </w:r>
      </w:hyperlink>
      <w:r w:rsidRPr="00A471F8">
        <w:rPr>
          <w:rFonts w:ascii="Cambria" w:hAnsi="Cambria"/>
          <w:sz w:val="18"/>
        </w:rPr>
        <w:t>.</w:t>
      </w:r>
      <w:proofErr w:type="gramEnd"/>
    </w:p>
    <w:p w:rsidR="007C3EEA" w:rsidRPr="00A471F8" w:rsidRDefault="007C3EEA" w:rsidP="007C3EEA">
      <w:pPr>
        <w:autoSpaceDE w:val="0"/>
        <w:autoSpaceDN w:val="0"/>
        <w:adjustRightInd w:val="0"/>
        <w:jc w:val="both"/>
        <w:rPr>
          <w:rFonts w:ascii="Cambria" w:eastAsiaTheme="minorHAnsi" w:hAnsi="Cambria"/>
          <w:sz w:val="18"/>
          <w:szCs w:val="21"/>
        </w:rPr>
      </w:pPr>
      <w:r w:rsidRPr="00A471F8">
        <w:rPr>
          <w:rFonts w:ascii="Cambria" w:hAnsi="Cambria"/>
          <w:sz w:val="18"/>
        </w:rPr>
        <w:t xml:space="preserve">12. JE Greenwood, BJ Schmitt, MJ </w:t>
      </w:r>
      <w:proofErr w:type="spellStart"/>
      <w:r w:rsidRPr="00A471F8">
        <w:rPr>
          <w:rFonts w:ascii="Cambria" w:hAnsi="Cambria"/>
          <w:sz w:val="18"/>
        </w:rPr>
        <w:t>Wagstaff</w:t>
      </w:r>
      <w:proofErr w:type="spellEnd"/>
      <w:r w:rsidRPr="00A471F8">
        <w:rPr>
          <w:rFonts w:ascii="Cambria" w:hAnsi="Cambria"/>
          <w:sz w:val="18"/>
        </w:rPr>
        <w:t xml:space="preserve"> ‘</w:t>
      </w:r>
      <w:r w:rsidRPr="00A471F8">
        <w:rPr>
          <w:rFonts w:ascii="Cambria" w:eastAsiaTheme="minorHAnsi" w:hAnsi="Cambria"/>
          <w:sz w:val="18"/>
          <w:szCs w:val="21"/>
        </w:rPr>
        <w:t xml:space="preserve">Experience with a synthetic </w:t>
      </w:r>
      <w:proofErr w:type="spellStart"/>
      <w:r w:rsidRPr="00A471F8">
        <w:rPr>
          <w:rFonts w:ascii="Cambria" w:eastAsiaTheme="minorHAnsi" w:hAnsi="Cambria"/>
          <w:sz w:val="18"/>
          <w:szCs w:val="21"/>
        </w:rPr>
        <w:t>bilayer</w:t>
      </w:r>
      <w:proofErr w:type="spellEnd"/>
      <w:r w:rsidRPr="00A471F8">
        <w:rPr>
          <w:rFonts w:ascii="Cambria" w:eastAsiaTheme="minorHAnsi" w:hAnsi="Cambria"/>
          <w:sz w:val="18"/>
          <w:szCs w:val="21"/>
        </w:rPr>
        <w:t xml:space="preserve"> biodegradable temporizing matrix in signific</w:t>
      </w:r>
      <w:r w:rsidR="005B7890">
        <w:rPr>
          <w:rFonts w:ascii="Cambria" w:eastAsiaTheme="minorHAnsi" w:hAnsi="Cambria"/>
          <w:sz w:val="18"/>
          <w:szCs w:val="21"/>
        </w:rPr>
        <w:t>ant burn injury’ Burns Open Jan 2018</w:t>
      </w:r>
      <w:proofErr w:type="gramStart"/>
      <w:r w:rsidRPr="00A471F8">
        <w:rPr>
          <w:rFonts w:ascii="Cambria" w:eastAsiaTheme="minorHAnsi" w:hAnsi="Cambria"/>
          <w:sz w:val="18"/>
          <w:szCs w:val="21"/>
        </w:rPr>
        <w:t>;2</w:t>
      </w:r>
      <w:proofErr w:type="gramEnd"/>
      <w:r w:rsidR="005B7890">
        <w:rPr>
          <w:rFonts w:ascii="Cambria" w:eastAsiaTheme="minorHAnsi" w:hAnsi="Cambria"/>
          <w:sz w:val="18"/>
          <w:szCs w:val="21"/>
        </w:rPr>
        <w:t>(1)</w:t>
      </w:r>
      <w:r w:rsidRPr="00A471F8">
        <w:rPr>
          <w:rFonts w:ascii="Cambria" w:eastAsiaTheme="minorHAnsi" w:hAnsi="Cambria"/>
          <w:sz w:val="18"/>
          <w:szCs w:val="21"/>
        </w:rPr>
        <w:t>:</w:t>
      </w:r>
      <w:r w:rsidR="005B7890">
        <w:rPr>
          <w:rFonts w:ascii="Cambria" w:eastAsiaTheme="minorHAnsi" w:hAnsi="Cambria"/>
          <w:sz w:val="18"/>
          <w:szCs w:val="21"/>
        </w:rPr>
        <w:t>17-34</w:t>
      </w:r>
      <w:r w:rsidRPr="00A471F8">
        <w:rPr>
          <w:rFonts w:ascii="Cambria" w:eastAsiaTheme="minorHAnsi" w:hAnsi="Cambria"/>
          <w:sz w:val="18"/>
          <w:szCs w:val="21"/>
        </w:rPr>
        <w:t>.</w:t>
      </w:r>
    </w:p>
    <w:p w:rsidR="00AE3E37" w:rsidRPr="007C3EEA" w:rsidRDefault="00AE3E37" w:rsidP="007C3EEA">
      <w:pPr>
        <w:rPr>
          <w:rFonts w:asciiTheme="majorHAnsi" w:hAnsiTheme="majorHAnsi"/>
          <w:sz w:val="18"/>
          <w:szCs w:val="24"/>
        </w:rPr>
      </w:pPr>
    </w:p>
    <w:p w:rsidR="00AE3E37" w:rsidRPr="000D6982" w:rsidRDefault="008756E6">
      <w:pPr>
        <w:spacing w:line="200" w:lineRule="exact"/>
        <w:jc w:val="both"/>
        <w:rPr>
          <w:rFonts w:asciiTheme="majorHAnsi" w:hAnsiTheme="majorHAnsi"/>
        </w:rPr>
        <w:sectPr w:rsidR="00AE3E37" w:rsidRPr="000D6982">
          <w:type w:val="continuous"/>
          <w:pgSz w:w="11910" w:h="16840"/>
          <w:pgMar w:top="1740" w:right="600" w:bottom="840" w:left="620" w:gutter="0"/>
          <w:cols w:num="2" w:equalWidth="0">
            <w:col w:w="5214" w:space="138"/>
            <w:col w:w="5338"/>
          </w:cols>
        </w:sectPr>
      </w:pPr>
      <w:r w:rsidRPr="000D6982">
        <w:rPr>
          <w:rFonts w:asciiTheme="majorHAnsi" w:hAnsiTheme="majorHAnsi"/>
        </w:rPr>
        <w:t xml:space="preserve">   </w:t>
      </w:r>
    </w:p>
    <w:p w:rsidR="00AE3E37" w:rsidRPr="000D6982" w:rsidRDefault="00AE3E37">
      <w:pPr>
        <w:pStyle w:val="BodyText"/>
        <w:rPr>
          <w:rFonts w:asciiTheme="majorHAnsi" w:hAnsiTheme="majorHAnsi"/>
          <w:sz w:val="20"/>
        </w:rPr>
      </w:pPr>
    </w:p>
    <w:p w:rsidR="00AE3E37" w:rsidRPr="000D6982" w:rsidRDefault="00BD39E8">
      <w:pPr>
        <w:pStyle w:val="BodyText"/>
        <w:spacing w:line="40" w:lineRule="exact"/>
        <w:ind w:left="2202"/>
        <w:rPr>
          <w:rFonts w:asciiTheme="majorHAnsi" w:hAnsiTheme="majorHAnsi"/>
          <w:sz w:val="4"/>
        </w:rPr>
      </w:pPr>
      <w:r w:rsidRPr="00BD39E8">
        <w:rPr>
          <w:rFonts w:asciiTheme="majorHAnsi" w:hAnsiTheme="majorHAnsi"/>
          <w:noProof/>
          <w:sz w:val="4"/>
          <w:lang w:val="en-IN" w:eastAsia="en-IN"/>
        </w:rPr>
      </w:r>
      <w:r w:rsidRPr="00BD39E8">
        <w:rPr>
          <w:rFonts w:asciiTheme="majorHAnsi" w:hAnsiTheme="majorHAns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041A28" w:rsidRDefault="00A765F2" w:rsidP="00404E5B">
      <w:pPr>
        <w:spacing w:before="92"/>
        <w:ind w:right="4234"/>
        <w:rPr>
          <w:rFonts w:asciiTheme="majorHAnsi" w:hAnsiTheme="majorHAnsi"/>
          <w:sz w:val="18"/>
          <w:szCs w:val="18"/>
        </w:rPr>
      </w:pPr>
      <w:r>
        <w:rPr>
          <w:rFonts w:ascii="Goudy Old Style" w:hAnsi="Goudy Old Style"/>
          <w:i/>
          <w:noProof/>
        </w:rPr>
        <w:drawing>
          <wp:anchor distT="0" distB="0" distL="114300" distR="114300" simplePos="0" relativeHeight="251658240" behindDoc="0" locked="0" layoutInCell="1" allowOverlap="1">
            <wp:simplePos x="0" y="0"/>
            <wp:positionH relativeFrom="column">
              <wp:posOffset>27940</wp:posOffset>
            </wp:positionH>
            <wp:positionV relativeFrom="paragraph">
              <wp:posOffset>53975</wp:posOffset>
            </wp:positionV>
            <wp:extent cx="1089660" cy="1391920"/>
            <wp:effectExtent l="25400" t="0" r="2540" b="0"/>
            <wp:wrapTight wrapText="bothSides">
              <wp:wrapPolygon edited="0">
                <wp:start x="-503" y="0"/>
                <wp:lineTo x="-503" y="21285"/>
                <wp:lineTo x="21650" y="21285"/>
                <wp:lineTo x="21650" y="0"/>
                <wp:lineTo x="-503" y="0"/>
              </wp:wrapPolygon>
            </wp:wrapTight>
            <wp:docPr id="3" name="Picture 3" descr="bio 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o pic"/>
                    <pic:cNvPicPr>
                      <a:picLocks noChangeAspect="1" noChangeArrowheads="1"/>
                    </pic:cNvPicPr>
                  </pic:nvPicPr>
                  <pic:blipFill>
                    <a:blip r:embed="rId11"/>
                    <a:srcRect/>
                    <a:stretch>
                      <a:fillRect/>
                    </a:stretch>
                  </pic:blipFill>
                  <pic:spPr bwMode="auto">
                    <a:xfrm>
                      <a:off x="0" y="0"/>
                      <a:ext cx="1089660" cy="1391920"/>
                    </a:xfrm>
                    <a:prstGeom prst="rect">
                      <a:avLst/>
                    </a:prstGeom>
                    <a:noFill/>
                    <a:ln w="9525">
                      <a:noFill/>
                      <a:miter lim="800000"/>
                      <a:headEnd/>
                      <a:tailEnd/>
                    </a:ln>
                  </pic:spPr>
                </pic:pic>
              </a:graphicData>
            </a:graphic>
          </wp:anchor>
        </w:drawing>
      </w:r>
      <w:r w:rsidR="008756E6" w:rsidRPr="000D6982">
        <w:rPr>
          <w:rFonts w:asciiTheme="majorHAnsi" w:hAnsiTheme="majorHAnsi"/>
          <w:noProof/>
        </w:rPr>
        <w:t xml:space="preserve">              </w:t>
      </w:r>
    </w:p>
    <w:p w:rsidR="00AE3E37" w:rsidRPr="00610FA2" w:rsidRDefault="00610FA2">
      <w:pPr>
        <w:pStyle w:val="BodyText"/>
        <w:rPr>
          <w:rFonts w:asciiTheme="majorHAnsi" w:hAnsiTheme="majorHAnsi"/>
        </w:rPr>
      </w:pPr>
      <w:r w:rsidRPr="00610FA2">
        <w:rPr>
          <w:rFonts w:asciiTheme="majorHAnsi" w:hAnsiTheme="majorHAnsi"/>
        </w:rPr>
        <w:t xml:space="preserve">John Greenwood AM is an English-trained plastic surgeon who graduated from the University of Manchester in 1989 and now working full-time in burn care as the Medical Director of the Adult Burn Centre of the Royal Adelaide Hospital in Adelaide, South Australia. He has been developing skin replacement products, </w:t>
      </w:r>
      <w:proofErr w:type="spellStart"/>
      <w:r w:rsidRPr="00610FA2">
        <w:rPr>
          <w:rFonts w:asciiTheme="majorHAnsi" w:hAnsiTheme="majorHAnsi"/>
        </w:rPr>
        <w:t>utilising</w:t>
      </w:r>
      <w:proofErr w:type="spellEnd"/>
      <w:r w:rsidRPr="00610FA2">
        <w:rPr>
          <w:rFonts w:asciiTheme="majorHAnsi" w:hAnsiTheme="majorHAnsi"/>
        </w:rPr>
        <w:t xml:space="preserve"> the </w:t>
      </w:r>
      <w:proofErr w:type="spellStart"/>
      <w:r w:rsidRPr="00610FA2">
        <w:rPr>
          <w:rFonts w:asciiTheme="majorHAnsi" w:hAnsiTheme="majorHAnsi"/>
        </w:rPr>
        <w:t>NovoSorb</w:t>
      </w:r>
      <w:proofErr w:type="spellEnd"/>
      <w:r w:rsidRPr="00610FA2">
        <w:rPr>
          <w:rFonts w:asciiTheme="majorHAnsi" w:hAnsiTheme="majorHAnsi"/>
        </w:rPr>
        <w:t xml:space="preserve"> biodegradable polyurethane platform, since 2004. He was appointed Member of the Order of Australia (</w:t>
      </w:r>
      <w:proofErr w:type="gramStart"/>
      <w:r w:rsidRPr="00610FA2">
        <w:rPr>
          <w:rFonts w:asciiTheme="majorHAnsi" w:hAnsiTheme="majorHAnsi"/>
        </w:rPr>
        <w:t>AM</w:t>
      </w:r>
      <w:proofErr w:type="gramEnd"/>
      <w:r w:rsidRPr="00610FA2">
        <w:rPr>
          <w:rFonts w:asciiTheme="majorHAnsi" w:hAnsiTheme="majorHAnsi"/>
        </w:rPr>
        <w:t xml:space="preserve">) following his work leading Australia’s only Burns Assessment Team after the carnage of the 2002 Bali Bombings which killed 202 civilians. He was the 2016 South Australian </w:t>
      </w:r>
      <w:proofErr w:type="spellStart"/>
      <w:r w:rsidRPr="00610FA2">
        <w:rPr>
          <w:rFonts w:asciiTheme="majorHAnsi" w:hAnsiTheme="majorHAnsi"/>
        </w:rPr>
        <w:t>Australian</w:t>
      </w:r>
      <w:proofErr w:type="spellEnd"/>
      <w:r w:rsidRPr="00610FA2">
        <w:rPr>
          <w:rFonts w:asciiTheme="majorHAnsi" w:hAnsiTheme="majorHAnsi"/>
        </w:rPr>
        <w:t xml:space="preserve"> of the Year.</w:t>
      </w:r>
    </w:p>
    <w:p w:rsidR="003B674E" w:rsidRDefault="003B674E" w:rsidP="000D6982">
      <w:pPr>
        <w:rPr>
          <w:rFonts w:asciiTheme="majorHAnsi" w:hAnsiTheme="majorHAnsi"/>
          <w:b/>
          <w:sz w:val="18"/>
          <w:szCs w:val="18"/>
        </w:rPr>
      </w:pPr>
    </w:p>
    <w:p w:rsidR="003B674E" w:rsidRDefault="003B674E" w:rsidP="000D6982">
      <w:pPr>
        <w:rPr>
          <w:rFonts w:asciiTheme="majorHAnsi" w:hAnsiTheme="majorHAnsi"/>
          <w:b/>
          <w:sz w:val="18"/>
          <w:szCs w:val="18"/>
        </w:rPr>
      </w:pPr>
    </w:p>
    <w:p w:rsidR="003B674E" w:rsidRDefault="003B674E" w:rsidP="000D6982">
      <w:pPr>
        <w:rPr>
          <w:rFonts w:asciiTheme="majorHAnsi" w:hAnsiTheme="majorHAnsi"/>
          <w:b/>
          <w:sz w:val="18"/>
          <w:szCs w:val="18"/>
        </w:rPr>
      </w:pPr>
    </w:p>
    <w:p w:rsidR="003B674E" w:rsidRDefault="003B674E" w:rsidP="000D6982">
      <w:pPr>
        <w:rPr>
          <w:rFonts w:asciiTheme="majorHAnsi" w:hAnsiTheme="majorHAnsi"/>
          <w:b/>
          <w:sz w:val="18"/>
          <w:szCs w:val="18"/>
        </w:rPr>
      </w:pPr>
    </w:p>
    <w:p w:rsidR="003B674E" w:rsidRDefault="003B674E" w:rsidP="000D6982">
      <w:pPr>
        <w:rPr>
          <w:rFonts w:asciiTheme="majorHAnsi" w:hAnsiTheme="majorHAnsi"/>
          <w:b/>
          <w:sz w:val="18"/>
          <w:szCs w:val="18"/>
        </w:rPr>
      </w:pPr>
    </w:p>
    <w:p w:rsidR="000D6982" w:rsidRPr="00041A28" w:rsidRDefault="000D6982" w:rsidP="000D6982">
      <w:pPr>
        <w:rPr>
          <w:rFonts w:asciiTheme="majorHAnsi" w:hAnsiTheme="majorHAnsi"/>
          <w:sz w:val="18"/>
          <w:szCs w:val="18"/>
        </w:rPr>
      </w:pPr>
      <w:r w:rsidRPr="00041A28">
        <w:rPr>
          <w:rFonts w:asciiTheme="majorHAnsi" w:hAnsiTheme="majorHAnsi"/>
          <w:b/>
          <w:sz w:val="18"/>
          <w:szCs w:val="18"/>
        </w:rPr>
        <w:t>Keywords:</w:t>
      </w:r>
      <w:r w:rsidRPr="00041A28">
        <w:rPr>
          <w:rFonts w:asciiTheme="majorHAnsi" w:hAnsiTheme="majorHAnsi"/>
          <w:sz w:val="18"/>
          <w:szCs w:val="18"/>
        </w:rPr>
        <w:t xml:space="preserve"> </w:t>
      </w:r>
      <w:proofErr w:type="spellStart"/>
      <w:r w:rsidR="00935844">
        <w:rPr>
          <w:rFonts w:asciiTheme="majorHAnsi" w:hAnsiTheme="majorHAnsi"/>
          <w:sz w:val="18"/>
          <w:szCs w:val="18"/>
        </w:rPr>
        <w:t>Outcomes</w:t>
      </w:r>
      <w:proofErr w:type="gramStart"/>
      <w:r w:rsidR="00935844">
        <w:rPr>
          <w:rFonts w:asciiTheme="majorHAnsi" w:hAnsiTheme="majorHAnsi"/>
          <w:sz w:val="18"/>
          <w:szCs w:val="18"/>
        </w:rPr>
        <w:t>;Burns</w:t>
      </w:r>
      <w:proofErr w:type="gramEnd"/>
      <w:r w:rsidR="00676740">
        <w:rPr>
          <w:rFonts w:asciiTheme="majorHAnsi" w:hAnsiTheme="majorHAnsi"/>
          <w:sz w:val="18"/>
          <w:szCs w:val="18"/>
        </w:rPr>
        <w:t>;BTM;NovoSorb;Polyurethane;Dermal</w:t>
      </w:r>
      <w:proofErr w:type="spellEnd"/>
      <w:r w:rsidR="00676740">
        <w:rPr>
          <w:rFonts w:asciiTheme="majorHAnsi" w:hAnsiTheme="majorHAnsi"/>
          <w:sz w:val="18"/>
          <w:szCs w:val="18"/>
        </w:rPr>
        <w:t xml:space="preserve"> M</w:t>
      </w:r>
      <w:r w:rsidR="003B674E">
        <w:rPr>
          <w:rFonts w:asciiTheme="majorHAnsi" w:hAnsiTheme="majorHAnsi"/>
          <w:sz w:val="18"/>
          <w:szCs w:val="18"/>
        </w:rPr>
        <w:t>atrix</w:t>
      </w:r>
    </w:p>
    <w:p w:rsidR="000D6982" w:rsidRPr="00041A28" w:rsidRDefault="000D6982" w:rsidP="000D6982">
      <w:pPr>
        <w:pStyle w:val="Paragraph"/>
        <w:tabs>
          <w:tab w:val="left" w:pos="2520"/>
        </w:tabs>
        <w:ind w:firstLine="0"/>
        <w:jc w:val="both"/>
        <w:rPr>
          <w:rFonts w:asciiTheme="majorHAnsi" w:hAnsiTheme="majorHAnsi"/>
          <w:b/>
          <w:bCs/>
          <w:sz w:val="18"/>
          <w:szCs w:val="18"/>
        </w:rPr>
      </w:pPr>
    </w:p>
    <w:p w:rsidR="000D6982" w:rsidRPr="00041A28" w:rsidRDefault="000D6982" w:rsidP="000D6982">
      <w:pPr>
        <w:pStyle w:val="Paragraph"/>
        <w:tabs>
          <w:tab w:val="left" w:pos="2520"/>
        </w:tabs>
        <w:ind w:firstLine="0"/>
        <w:jc w:val="both"/>
        <w:rPr>
          <w:rFonts w:asciiTheme="majorHAnsi" w:hAnsiTheme="majorHAnsi"/>
          <w:bCs/>
          <w:sz w:val="18"/>
          <w:szCs w:val="18"/>
        </w:rPr>
      </w:pPr>
      <w:r w:rsidRPr="00041A28">
        <w:rPr>
          <w:rFonts w:asciiTheme="majorHAnsi" w:hAnsiTheme="majorHAnsi"/>
          <w:b/>
          <w:bCs/>
          <w:sz w:val="18"/>
          <w:szCs w:val="18"/>
        </w:rPr>
        <w:t>Desired presentation:</w:t>
      </w:r>
      <w:r w:rsidR="00610FA2">
        <w:rPr>
          <w:rFonts w:asciiTheme="majorHAnsi" w:hAnsiTheme="majorHAnsi"/>
          <w:b/>
          <w:bCs/>
          <w:sz w:val="18"/>
          <w:szCs w:val="18"/>
        </w:rPr>
        <w:t xml:space="preserve"> </w:t>
      </w:r>
      <w:r w:rsidR="00610FA2">
        <w:rPr>
          <w:rFonts w:asciiTheme="majorHAnsi" w:hAnsiTheme="majorHAnsi"/>
          <w:bCs/>
          <w:sz w:val="18"/>
          <w:szCs w:val="18"/>
        </w:rPr>
        <w:t>Oral</w:t>
      </w:r>
    </w:p>
    <w:p w:rsidR="000D6982" w:rsidRPr="00041A28" w:rsidRDefault="000D6982" w:rsidP="000D6982">
      <w:pPr>
        <w:pStyle w:val="Paragraph"/>
        <w:tabs>
          <w:tab w:val="left" w:pos="2520"/>
        </w:tabs>
        <w:ind w:firstLine="0"/>
        <w:jc w:val="both"/>
        <w:rPr>
          <w:rFonts w:asciiTheme="majorHAnsi" w:hAnsiTheme="majorHAnsi"/>
          <w:bCs/>
          <w:sz w:val="18"/>
          <w:szCs w:val="18"/>
        </w:rPr>
      </w:pPr>
    </w:p>
    <w:p w:rsidR="000D6982" w:rsidRPr="00041A28" w:rsidRDefault="0038123A" w:rsidP="000D6982">
      <w:pPr>
        <w:pStyle w:val="Paragraph"/>
        <w:tabs>
          <w:tab w:val="left" w:pos="2520"/>
        </w:tabs>
        <w:ind w:firstLine="0"/>
        <w:jc w:val="both"/>
        <w:rPr>
          <w:rFonts w:asciiTheme="majorHAnsi" w:hAnsiTheme="majorHAnsi"/>
          <w:sz w:val="18"/>
          <w:szCs w:val="18"/>
        </w:rPr>
      </w:pPr>
      <w:r>
        <w:rPr>
          <w:rFonts w:asciiTheme="majorHAnsi" w:hAnsiTheme="majorHAnsi"/>
          <w:b/>
          <w:bCs/>
          <w:sz w:val="18"/>
          <w:szCs w:val="18"/>
        </w:rPr>
        <w:t xml:space="preserve">Topic: </w:t>
      </w:r>
      <w:r w:rsidR="000D6982" w:rsidRPr="00041A28">
        <w:rPr>
          <w:rFonts w:asciiTheme="majorHAnsi" w:hAnsiTheme="majorHAnsi"/>
          <w:sz w:val="18"/>
          <w:szCs w:val="18"/>
        </w:rPr>
        <w:t>According to the list of topics provided on the web site</w:t>
      </w:r>
    </w:p>
    <w:p w:rsidR="000D6982" w:rsidRPr="00041A28" w:rsidRDefault="000D6982" w:rsidP="000D6982">
      <w:pPr>
        <w:pStyle w:val="Paragraph"/>
        <w:tabs>
          <w:tab w:val="left" w:pos="2520"/>
        </w:tabs>
        <w:ind w:firstLine="0"/>
        <w:jc w:val="both"/>
        <w:rPr>
          <w:rFonts w:asciiTheme="majorHAnsi" w:hAnsiTheme="majorHAnsi"/>
          <w:sz w:val="18"/>
          <w:szCs w:val="18"/>
        </w:rPr>
      </w:pPr>
    </w:p>
    <w:p w:rsidR="003B674E" w:rsidRDefault="000D6982" w:rsidP="003B674E">
      <w:pPr>
        <w:pStyle w:val="Paragraph"/>
        <w:tabs>
          <w:tab w:val="left" w:pos="2977"/>
        </w:tabs>
        <w:ind w:firstLine="0"/>
        <w:jc w:val="both"/>
        <w:rPr>
          <w:rFonts w:asciiTheme="majorHAnsi" w:hAnsiTheme="majorHAnsi"/>
          <w:sz w:val="18"/>
          <w:szCs w:val="18"/>
        </w:rPr>
      </w:pPr>
      <w:r w:rsidRPr="00041A28">
        <w:rPr>
          <w:rFonts w:asciiTheme="majorHAnsi" w:hAnsiTheme="majorHAnsi"/>
          <w:b/>
          <w:bCs/>
          <w:sz w:val="18"/>
          <w:szCs w:val="18"/>
        </w:rPr>
        <w:t>Corresponding Author Details:</w:t>
      </w:r>
      <w:r w:rsidR="003B674E">
        <w:rPr>
          <w:rFonts w:asciiTheme="majorHAnsi" w:hAnsiTheme="majorHAnsi"/>
          <w:sz w:val="18"/>
          <w:szCs w:val="18"/>
        </w:rPr>
        <w:tab/>
        <w:t>Professor Dr John Edward Greenwood AM</w:t>
      </w:r>
    </w:p>
    <w:p w:rsidR="003B674E" w:rsidRDefault="003B674E" w:rsidP="003B674E">
      <w:pPr>
        <w:pStyle w:val="Paragraph"/>
        <w:tabs>
          <w:tab w:val="left" w:pos="2977"/>
        </w:tabs>
        <w:ind w:firstLine="0"/>
        <w:jc w:val="both"/>
        <w:rPr>
          <w:rFonts w:asciiTheme="majorHAnsi" w:hAnsiTheme="majorHAnsi"/>
          <w:sz w:val="18"/>
          <w:szCs w:val="18"/>
        </w:rPr>
      </w:pPr>
      <w:r>
        <w:rPr>
          <w:rFonts w:asciiTheme="majorHAnsi" w:hAnsiTheme="majorHAnsi"/>
          <w:sz w:val="18"/>
          <w:szCs w:val="18"/>
        </w:rPr>
        <w:tab/>
      </w:r>
      <w:r w:rsidR="00E93FC5">
        <w:rPr>
          <w:rFonts w:asciiTheme="majorHAnsi" w:hAnsiTheme="majorHAnsi"/>
          <w:sz w:val="18"/>
          <w:szCs w:val="18"/>
        </w:rPr>
        <w:t xml:space="preserve">Email: </w:t>
      </w:r>
      <w:hyperlink r:id="rId12" w:history="1">
        <w:proofErr w:type="spellStart"/>
        <w:r w:rsidRPr="00221769">
          <w:rPr>
            <w:rStyle w:val="Hyperlink"/>
            <w:rFonts w:asciiTheme="majorHAnsi" w:hAnsiTheme="majorHAnsi"/>
            <w:sz w:val="18"/>
            <w:szCs w:val="18"/>
          </w:rPr>
          <w:t>john.greenwood@sa.gov.au</w:t>
        </w:r>
        <w:proofErr w:type="spellEnd"/>
      </w:hyperlink>
    </w:p>
    <w:p w:rsidR="003B674E" w:rsidRDefault="003B674E" w:rsidP="003B674E">
      <w:pPr>
        <w:pStyle w:val="Paragraph"/>
        <w:tabs>
          <w:tab w:val="left" w:pos="2977"/>
        </w:tabs>
        <w:ind w:firstLine="0"/>
        <w:jc w:val="both"/>
        <w:rPr>
          <w:rFonts w:asciiTheme="majorHAnsi" w:hAnsiTheme="majorHAnsi"/>
          <w:sz w:val="18"/>
          <w:szCs w:val="18"/>
        </w:rPr>
      </w:pPr>
      <w:r>
        <w:rPr>
          <w:rFonts w:asciiTheme="majorHAnsi" w:hAnsiTheme="majorHAnsi"/>
          <w:sz w:val="18"/>
          <w:szCs w:val="18"/>
        </w:rPr>
        <w:tab/>
        <w:t>Adult Burn Service, Level 7, G Wing, Royal Adelaide Hospital, Port Road,</w:t>
      </w:r>
    </w:p>
    <w:p w:rsidR="003B674E" w:rsidRDefault="003B674E" w:rsidP="003B674E">
      <w:pPr>
        <w:pStyle w:val="Paragraph"/>
        <w:tabs>
          <w:tab w:val="left" w:pos="2977"/>
        </w:tabs>
        <w:ind w:firstLine="0"/>
        <w:jc w:val="both"/>
        <w:rPr>
          <w:rFonts w:asciiTheme="majorHAnsi" w:hAnsiTheme="majorHAnsi"/>
          <w:sz w:val="18"/>
          <w:szCs w:val="18"/>
        </w:rPr>
      </w:pPr>
      <w:r>
        <w:rPr>
          <w:rFonts w:asciiTheme="majorHAnsi" w:hAnsiTheme="majorHAnsi"/>
          <w:sz w:val="18"/>
          <w:szCs w:val="18"/>
        </w:rPr>
        <w:tab/>
        <w:t>Adelaide, South Australia, Australia</w:t>
      </w:r>
    </w:p>
    <w:p w:rsidR="000D6982" w:rsidRPr="00041A28" w:rsidRDefault="003B674E" w:rsidP="003B674E">
      <w:pPr>
        <w:pStyle w:val="Paragraph"/>
        <w:tabs>
          <w:tab w:val="left" w:pos="2977"/>
        </w:tabs>
        <w:ind w:firstLine="0"/>
        <w:jc w:val="both"/>
        <w:rPr>
          <w:rFonts w:asciiTheme="majorHAnsi" w:hAnsiTheme="majorHAnsi"/>
          <w:sz w:val="18"/>
          <w:szCs w:val="18"/>
        </w:rPr>
      </w:pPr>
      <w:r>
        <w:rPr>
          <w:rFonts w:asciiTheme="majorHAnsi" w:hAnsiTheme="majorHAnsi"/>
          <w:sz w:val="18"/>
          <w:szCs w:val="18"/>
        </w:rPr>
        <w:tab/>
        <w:t>Telephone</w:t>
      </w:r>
      <w:r w:rsidR="00E93FC5">
        <w:rPr>
          <w:rFonts w:asciiTheme="majorHAnsi" w:hAnsiTheme="majorHAnsi"/>
          <w:sz w:val="18"/>
          <w:szCs w:val="18"/>
        </w:rPr>
        <w:t xml:space="preserve">: </w:t>
      </w:r>
      <w:r>
        <w:rPr>
          <w:rFonts w:asciiTheme="majorHAnsi" w:hAnsiTheme="majorHAnsi"/>
          <w:sz w:val="18"/>
          <w:szCs w:val="18"/>
        </w:rPr>
        <w:t>+61-422-000809</w:t>
      </w:r>
    </w:p>
    <w:p w:rsidR="00AE3E37" w:rsidRPr="000D6982" w:rsidRDefault="00AE3E37">
      <w:pPr>
        <w:rPr>
          <w:rFonts w:asciiTheme="majorHAnsi" w:hAnsiTheme="majorHAnsi"/>
          <w:sz w:val="24"/>
        </w:rPr>
        <w:sectPr w:rsidR="00AE3E37" w:rsidRPr="000D6982">
          <w:type w:val="continuous"/>
          <w:pgSz w:w="11910" w:h="16840"/>
          <w:pgMar w:top="1740" w:right="600" w:bottom="840" w:left="620" w:gutter="0"/>
        </w:sectPr>
      </w:pPr>
    </w:p>
    <w:p w:rsidR="00AE3E37" w:rsidRPr="000D6982" w:rsidRDefault="00AE3E37">
      <w:pPr>
        <w:pStyle w:val="BodyText"/>
        <w:spacing w:before="3"/>
        <w:rPr>
          <w:rFonts w:asciiTheme="majorHAnsi" w:hAnsiTheme="majorHAnsi"/>
          <w:sz w:val="26"/>
        </w:rPr>
      </w:pPr>
    </w:p>
    <w:sectPr w:rsidR="00AE3E37" w:rsidRPr="000D6982" w:rsidSect="00CD6F55">
      <w:type w:val="continuous"/>
      <w:pgSz w:w="11910" w:h="16840"/>
      <w:pgMar w:top="1740" w:right="580" w:bottom="840" w:left="620" w:gutter="0"/>
      <w:cols w:num="2" w:equalWidth="0">
        <w:col w:w="5214" w:space="138"/>
        <w:col w:w="5358"/>
      </w:cols>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094D" w:rsidRDefault="007B094D">
      <w:r>
        <w:separator/>
      </w:r>
    </w:p>
  </w:endnote>
  <w:endnote w:type="continuationSeparator" w:id="0">
    <w:p w:rsidR="007B094D" w:rsidRDefault="007B094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w Cen MT">
    <w:panose1 w:val="020B0602020104020603"/>
    <w:charset w:val="00"/>
    <w:family w:val="auto"/>
    <w:pitch w:val="variable"/>
    <w:sig w:usb0="00000003" w:usb1="00000000" w:usb2="00000000" w:usb3="00000000" w:csb0="00000001" w:csb1="00000000"/>
  </w:font>
  <w:font w:name="Minion Pro">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Impact">
    <w:panose1 w:val="020B080603090205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SMinionTabEE-Regular">
    <w:altName w:val="Times New Roman"/>
    <w:panose1 w:val="00000000000000000000"/>
    <w:charset w:val="EE"/>
    <w:family w:val="auto"/>
    <w:notTrueType/>
    <w:pitch w:val="default"/>
    <w:sig w:usb0="00000005" w:usb1="00000000" w:usb2="00000000" w:usb3="00000000" w:csb0="00000002" w:csb1="00000000"/>
  </w:font>
  <w:font w:name="Palatino-Roman">
    <w:panose1 w:val="00000000000000000000"/>
    <w:charset w:val="4D"/>
    <w:family w:val="roman"/>
    <w:notTrueType/>
    <w:pitch w:val="default"/>
    <w:sig w:usb0="00000003" w:usb1="00000000" w:usb2="00000000" w:usb3="00000000" w:csb0="00000001" w:csb1="00000000"/>
  </w:font>
  <w:font w:name="Goudy Old Style">
    <w:panose1 w:val="02020502050305020303"/>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94D" w:rsidRDefault="007B094D">
    <w:pPr>
      <w:pStyle w:val="BodyText"/>
      <w:spacing w:line="14" w:lineRule="auto"/>
      <w:rPr>
        <w:sz w:val="20"/>
      </w:rPr>
    </w:pPr>
    <w:r w:rsidRPr="00BD39E8">
      <w:rPr>
        <w:noProof/>
        <w:lang w:val="en-IN" w:eastAsia="en-IN"/>
      </w:rPr>
      <w:pict>
        <v:shapetype id="_x0000_t202" coordsize="21600,21600" o:spt="202" path="m0,0l0,21600,21600,21600,21600,0xe">
          <v:stroke joinstyle="miter"/>
          <v:path gradientshapeok="t" o:connecttype="rect"/>
        </v:shapetype>
        <v:shape id="Text Box 2" o:spid="_x0000_s4097"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7B094D" w:rsidRPr="005B3A56" w:rsidRDefault="007B094D">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7B094D" w:rsidRPr="005B3A56" w:rsidRDefault="007B094D">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094D" w:rsidRDefault="007B094D">
      <w:r>
        <w:separator/>
      </w:r>
    </w:p>
  </w:footnote>
  <w:footnote w:type="continuationSeparator" w:id="0">
    <w:p w:rsidR="007B094D" w:rsidRDefault="007B094D">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94D" w:rsidRDefault="007B094D">
    <w:pPr>
      <w:pStyle w:val="BodyText"/>
      <w:spacing w:line="14" w:lineRule="auto"/>
      <w:rPr>
        <w:sz w:val="20"/>
      </w:rP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oNotDisplayPageBoundaries/>
  <w:proofState w:spelling="clean" w:grammar="clean"/>
  <w:doNotTrackMoves/>
  <w:defaultTabStop w:val="720"/>
  <w:drawingGridHorizontalSpacing w:val="110"/>
  <w:displayHorizontalDrawingGridEvery w:val="2"/>
  <w:characterSpacingControl w:val="doNotCompress"/>
  <w:hdrShapeDefaults>
    <o:shapedefaults v:ext="edit" spidmax="4101"/>
    <o:shapelayout v:ext="edit">
      <o:idmap v:ext="edit" data="4"/>
    </o:shapelayout>
  </w:hdrShapeDefaults>
  <w:footnotePr>
    <w:footnote w:id="-1"/>
    <w:footnote w:id="0"/>
  </w:footnotePr>
  <w:endnotePr>
    <w:endnote w:id="-1"/>
    <w:endnote w:id="0"/>
  </w:endnotePr>
  <w:compat>
    <w:ulTrailSpace/>
  </w:compat>
  <w:rsids>
    <w:rsidRoot w:val="00AE3E37"/>
    <w:rsid w:val="00041A28"/>
    <w:rsid w:val="0007108A"/>
    <w:rsid w:val="000A195E"/>
    <w:rsid w:val="000C56F8"/>
    <w:rsid w:val="000D6982"/>
    <w:rsid w:val="000E2911"/>
    <w:rsid w:val="001263DF"/>
    <w:rsid w:val="00292ED9"/>
    <w:rsid w:val="0038123A"/>
    <w:rsid w:val="003B4007"/>
    <w:rsid w:val="003B674E"/>
    <w:rsid w:val="003C1150"/>
    <w:rsid w:val="00404E5B"/>
    <w:rsid w:val="00414F7B"/>
    <w:rsid w:val="004355DC"/>
    <w:rsid w:val="004749B4"/>
    <w:rsid w:val="00494130"/>
    <w:rsid w:val="004F3523"/>
    <w:rsid w:val="00515D85"/>
    <w:rsid w:val="005973B9"/>
    <w:rsid w:val="005B3A56"/>
    <w:rsid w:val="005B7890"/>
    <w:rsid w:val="005C17A2"/>
    <w:rsid w:val="005F63BC"/>
    <w:rsid w:val="006060CE"/>
    <w:rsid w:val="00610FA2"/>
    <w:rsid w:val="0063497F"/>
    <w:rsid w:val="00676740"/>
    <w:rsid w:val="00707C8D"/>
    <w:rsid w:val="00721FDB"/>
    <w:rsid w:val="007B094D"/>
    <w:rsid w:val="007C3EEA"/>
    <w:rsid w:val="00873DF0"/>
    <w:rsid w:val="008756E6"/>
    <w:rsid w:val="00905881"/>
    <w:rsid w:val="0091744A"/>
    <w:rsid w:val="00935844"/>
    <w:rsid w:val="009634C7"/>
    <w:rsid w:val="009B2D44"/>
    <w:rsid w:val="00A07E82"/>
    <w:rsid w:val="00A765F2"/>
    <w:rsid w:val="00A9710C"/>
    <w:rsid w:val="00AD6863"/>
    <w:rsid w:val="00AE3E37"/>
    <w:rsid w:val="00B05B37"/>
    <w:rsid w:val="00B21A57"/>
    <w:rsid w:val="00BD39E8"/>
    <w:rsid w:val="00C33602"/>
    <w:rsid w:val="00CD6F55"/>
    <w:rsid w:val="00D611B2"/>
    <w:rsid w:val="00D955AD"/>
    <w:rsid w:val="00DE3104"/>
    <w:rsid w:val="00E01BF6"/>
    <w:rsid w:val="00E266AE"/>
    <w:rsid w:val="00E93FC5"/>
    <w:rsid w:val="00EF2443"/>
    <w:rsid w:val="00F17728"/>
    <w:rsid w:val="00F72EEA"/>
    <w:rsid w:val="00F84CAE"/>
  </w:rsids>
  <m:mathPr>
    <m:mathFont m:val="Tw Cen MT"/>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0D6982"/>
    <w:pPr>
      <w:widowControl/>
      <w:ind w:firstLine="360"/>
    </w:pPr>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E93FC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0D6982"/>
    <w:pPr>
      <w:widowControl/>
      <w:ind w:firstLine="360"/>
    </w:pPr>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17119736">
      <w:bodyDiv w:val="1"/>
      <w:marLeft w:val="0"/>
      <w:marRight w:val="0"/>
      <w:marTop w:val="0"/>
      <w:marBottom w:val="0"/>
      <w:divBdr>
        <w:top w:val="none" w:sz="0" w:space="0" w:color="auto"/>
        <w:left w:val="none" w:sz="0" w:space="0" w:color="auto"/>
        <w:bottom w:val="none" w:sz="0" w:space="0" w:color="auto"/>
        <w:right w:val="none" w:sz="0" w:space="0" w:color="auto"/>
      </w:divBdr>
      <w:divsChild>
        <w:div w:id="1359938555">
          <w:marLeft w:val="547"/>
          <w:marRight w:val="0"/>
          <w:marTop w:val="0"/>
          <w:marBottom w:val="0"/>
          <w:divBdr>
            <w:top w:val="none" w:sz="0" w:space="0" w:color="auto"/>
            <w:left w:val="none" w:sz="0" w:space="0" w:color="auto"/>
            <w:bottom w:val="none" w:sz="0" w:space="0" w:color="auto"/>
            <w:right w:val="none" w:sz="0" w:space="0" w:color="auto"/>
          </w:divBdr>
        </w:div>
        <w:div w:id="1182818214">
          <w:marLeft w:val="547"/>
          <w:marRight w:val="0"/>
          <w:marTop w:val="0"/>
          <w:marBottom w:val="0"/>
          <w:divBdr>
            <w:top w:val="none" w:sz="0" w:space="0" w:color="auto"/>
            <w:left w:val="none" w:sz="0" w:space="0" w:color="auto"/>
            <w:bottom w:val="none" w:sz="0" w:space="0" w:color="auto"/>
            <w:right w:val="none" w:sz="0" w:space="0" w:color="auto"/>
          </w:divBdr>
        </w:div>
        <w:div w:id="2045405147">
          <w:marLeft w:val="547"/>
          <w:marRight w:val="0"/>
          <w:marTop w:val="0"/>
          <w:marBottom w:val="0"/>
          <w:divBdr>
            <w:top w:val="none" w:sz="0" w:space="0" w:color="auto"/>
            <w:left w:val="none" w:sz="0" w:space="0" w:color="auto"/>
            <w:bottom w:val="none" w:sz="0" w:space="0" w:color="auto"/>
            <w:right w:val="none" w:sz="0" w:space="0" w:color="auto"/>
          </w:divBdr>
        </w:div>
      </w:divsChild>
    </w:div>
    <w:div w:id="1780562322">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hyperlink" Target="mailto:john.greenwood@sa.gov.au" TargetMode="External"/><Relationship Id="rId13" Type="http://schemas.openxmlformats.org/officeDocument/2006/relationships/fontTable" Target="fontTable.xml"/><Relationship Id="rId14" Type="http://schemas.openxmlformats.org/officeDocument/2006/relationships/theme" Target="theme/theme1.xml"/><Relationship Id="rId15"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hyperlink" Target="https://doi.org/10.1308/rcsann.2017.01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830</Words>
  <Characters>4735</Characters>
  <Application>Microsoft Macintosh Word</Application>
  <DocSecurity>0</DocSecurity>
  <Lines>39</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John Greenwood</cp:lastModifiedBy>
  <cp:revision>5</cp:revision>
  <dcterms:created xsi:type="dcterms:W3CDTF">2018-01-28T06:13:00Z</dcterms:created>
  <dcterms:modified xsi:type="dcterms:W3CDTF">2018-01-28T08:09:00Z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