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1BBF" w:rsidRDefault="00521BBF" w:rsidP="00521BBF">
      <w:r>
        <w:t>Introduction:</w:t>
      </w:r>
    </w:p>
    <w:p w:rsidR="00521BBF" w:rsidRDefault="00521BBF" w:rsidP="00521BBF">
      <w:r>
        <w:t xml:space="preserve">Acute respiratory distress syndrome (ARDS) is characterized by hypoxic respiratory failure in the setting of </w:t>
      </w:r>
      <w:proofErr w:type="spellStart"/>
      <w:r>
        <w:t>noncardiogenic</w:t>
      </w:r>
      <w:proofErr w:type="spellEnd"/>
      <w:r>
        <w:t xml:space="preserve"> pulmonary edema.  When a patient is lying supine, the heart compresses the medial posterior lung parenchyma and the diaphragm compresses the posterior-caudal lung parenchyma. One effective treatment </w:t>
      </w:r>
      <w:r w:rsidR="002D1C7D">
        <w:t xml:space="preserve">for ARDS </w:t>
      </w:r>
      <w:r>
        <w:t xml:space="preserve">is to place a patient in prone position. In this position, the heart becomes dependent which can decrease medial posterior lung compression and thus improve oxygenation. </w:t>
      </w:r>
      <w:r w:rsidR="00DD29A2">
        <w:t>Prone positioning was initiated in our medical intensive care unit (MICU) in March 2017.</w:t>
      </w:r>
    </w:p>
    <w:p w:rsidR="00521BBF" w:rsidRDefault="00521BBF" w:rsidP="00521BBF">
      <w:r>
        <w:t>Problem:</w:t>
      </w:r>
    </w:p>
    <w:p w:rsidR="00521BBF" w:rsidRDefault="00521BBF" w:rsidP="00521BBF">
      <w:r>
        <w:t xml:space="preserve">A complication of prone positioning is the development of pressure injuries on certain bony prominences, such as the anterior shoulder, chest, knees, and face. These areas are not normally at risk for injury when a patient is not in prone position. </w:t>
      </w:r>
    </w:p>
    <w:p w:rsidR="00521BBF" w:rsidRDefault="00521BBF" w:rsidP="00521BBF">
      <w:r>
        <w:t>Method:</w:t>
      </w:r>
    </w:p>
    <w:p w:rsidR="00521BBF" w:rsidRDefault="00521BBF" w:rsidP="00521BBF">
      <w:r>
        <w:t xml:space="preserve">An interdisciplinary approach is used in our </w:t>
      </w:r>
      <w:r w:rsidR="00DD29A2">
        <w:t>MICU</w:t>
      </w:r>
      <w:r>
        <w:t xml:space="preserve"> when placing a patient in a prone position. The nursing staff collaborates with respiratory therapists and WOC nurses to assure that the patient is safely turned and positioned with all bony prominences effectively padded. While there are expensive </w:t>
      </w:r>
      <w:proofErr w:type="spellStart"/>
      <w:r>
        <w:t>proning</w:t>
      </w:r>
      <w:proofErr w:type="spellEnd"/>
      <w:r>
        <w:t xml:space="preserve"> beds and devices that can be used, the MICU staff uses items that are already in stock at the hospital, such as foam pads for surgical positioning, CPR back board, and foam dressings with silicone adhesive. The cost of the</w:t>
      </w:r>
      <w:r w:rsidR="00642437">
        <w:t>se</w:t>
      </w:r>
      <w:r>
        <w:t xml:space="preserve"> products </w:t>
      </w:r>
      <w:r w:rsidR="00642437">
        <w:t xml:space="preserve">per patient is approximately $50. A commercial </w:t>
      </w:r>
      <w:proofErr w:type="spellStart"/>
      <w:r w:rsidR="00642437">
        <w:t>proning</w:t>
      </w:r>
      <w:proofErr w:type="spellEnd"/>
      <w:r w:rsidR="00642437">
        <w:t xml:space="preserve"> device that incorporates the padding products costs $579. The estimated daily cost of hospital acquired pressure injuries (HAPI</w:t>
      </w:r>
      <w:r w:rsidR="00DD29A2">
        <w:t>) ranges</w:t>
      </w:r>
      <w:r w:rsidR="00642437">
        <w:t xml:space="preserve"> from $893 for stage 1 to $3260 for deep full thickness wounds. The US cost per year for HAPI’s is 26.8 billion. </w:t>
      </w:r>
    </w:p>
    <w:p w:rsidR="00521BBF" w:rsidRDefault="00521BBF" w:rsidP="00521BBF">
      <w:r>
        <w:t>Results:</w:t>
      </w:r>
    </w:p>
    <w:p w:rsidR="00521BBF" w:rsidRDefault="00DD29A2" w:rsidP="00521BBF">
      <w:r>
        <w:t>An a</w:t>
      </w:r>
      <w:r w:rsidR="00FD04EB">
        <w:t>udit of the 25</w:t>
      </w:r>
      <w:r w:rsidR="00521BBF">
        <w:t xml:space="preserve"> patients </w:t>
      </w:r>
      <w:r w:rsidR="00793959">
        <w:t xml:space="preserve">in MICU </w:t>
      </w:r>
      <w:r w:rsidR="00FD04EB">
        <w:t xml:space="preserve">who </w:t>
      </w:r>
      <w:r w:rsidR="00521BBF">
        <w:t>have been pla</w:t>
      </w:r>
      <w:r w:rsidR="00FD04EB">
        <w:t>ced in prone position from March 2017- October</w:t>
      </w:r>
      <w:r w:rsidR="00521BBF">
        <w:t xml:space="preserve"> 2019</w:t>
      </w:r>
      <w:r w:rsidR="000671BE">
        <w:t xml:space="preserve"> revealed that</w:t>
      </w:r>
      <w:r w:rsidR="00FD04EB">
        <w:t xml:space="preserve"> there have been no hosp</w:t>
      </w:r>
      <w:r w:rsidR="00793959">
        <w:t>ital acquired pressure injuries</w:t>
      </w:r>
      <w:r w:rsidR="000671BE">
        <w:t xml:space="preserve"> </w:t>
      </w:r>
      <w:r w:rsidR="00FD04EB">
        <w:t>due to prone positioning.</w:t>
      </w:r>
    </w:p>
    <w:p w:rsidR="004C005B" w:rsidRDefault="004C005B" w:rsidP="00521BBF"/>
    <w:p w:rsidR="004C005B" w:rsidRPr="004C005B" w:rsidRDefault="004C005B" w:rsidP="004C005B">
      <w:pPr>
        <w:spacing w:after="0" w:line="240" w:lineRule="auto"/>
        <w:rPr>
          <w:rFonts w:ascii="Times New Roman" w:eastAsia="Times New Roman" w:hAnsi="Times New Roman" w:cs="Times New Roman"/>
          <w:sz w:val="24"/>
          <w:szCs w:val="24"/>
        </w:rPr>
      </w:pPr>
      <w:r w:rsidRPr="004C005B">
        <w:rPr>
          <w:rFonts w:ascii="Verdana" w:eastAsia="Times New Roman" w:hAnsi="Verdana" w:cs="Times New Roman"/>
          <w:color w:val="000000"/>
          <w:sz w:val="21"/>
          <w:szCs w:val="21"/>
        </w:rPr>
        <w:t xml:space="preserve">Gordon, MD, A., </w:t>
      </w:r>
      <w:proofErr w:type="spellStart"/>
      <w:r w:rsidRPr="004C005B">
        <w:rPr>
          <w:rFonts w:ascii="Verdana" w:eastAsia="Times New Roman" w:hAnsi="Verdana" w:cs="Times New Roman"/>
          <w:color w:val="000000"/>
          <w:sz w:val="21"/>
          <w:szCs w:val="21"/>
        </w:rPr>
        <w:t>Rabold</w:t>
      </w:r>
      <w:proofErr w:type="spellEnd"/>
      <w:r w:rsidRPr="004C005B">
        <w:rPr>
          <w:rFonts w:ascii="Verdana" w:eastAsia="Times New Roman" w:hAnsi="Verdana" w:cs="Times New Roman"/>
          <w:color w:val="000000"/>
          <w:sz w:val="21"/>
          <w:szCs w:val="21"/>
        </w:rPr>
        <w:t xml:space="preserve">, MD, E., </w:t>
      </w:r>
      <w:proofErr w:type="spellStart"/>
      <w:r w:rsidRPr="004C005B">
        <w:rPr>
          <w:rFonts w:ascii="Verdana" w:eastAsia="Times New Roman" w:hAnsi="Verdana" w:cs="Times New Roman"/>
          <w:color w:val="000000"/>
          <w:sz w:val="21"/>
          <w:szCs w:val="21"/>
        </w:rPr>
        <w:t>Thirumala</w:t>
      </w:r>
      <w:proofErr w:type="spellEnd"/>
      <w:r w:rsidRPr="004C005B">
        <w:rPr>
          <w:rFonts w:ascii="Verdana" w:eastAsia="Times New Roman" w:hAnsi="Verdana" w:cs="Times New Roman"/>
          <w:color w:val="000000"/>
          <w:sz w:val="21"/>
          <w:szCs w:val="21"/>
        </w:rPr>
        <w:t xml:space="preserve">, MD, R., Husain, MD, A. A., Patel, MD, S., &amp; Cheema, MD, T. (2019). Prone positioning in </w:t>
      </w:r>
      <w:proofErr w:type="spellStart"/>
      <w:r w:rsidRPr="004C005B">
        <w:rPr>
          <w:rFonts w:ascii="Verdana" w:eastAsia="Times New Roman" w:hAnsi="Verdana" w:cs="Times New Roman"/>
          <w:color w:val="000000"/>
          <w:sz w:val="21"/>
          <w:szCs w:val="21"/>
        </w:rPr>
        <w:t>ards</w:t>
      </w:r>
      <w:proofErr w:type="spellEnd"/>
      <w:r w:rsidRPr="004C005B">
        <w:rPr>
          <w:rFonts w:ascii="Verdana" w:eastAsia="Times New Roman" w:hAnsi="Verdana" w:cs="Times New Roman"/>
          <w:color w:val="000000"/>
          <w:sz w:val="21"/>
          <w:szCs w:val="21"/>
        </w:rPr>
        <w:t>. Critical Care Nursing Quarterly, 42(4), 371-375. doi:10.1097/CNQ.0000000000000277</w:t>
      </w:r>
    </w:p>
    <w:p w:rsidR="004C005B" w:rsidRPr="004C005B" w:rsidRDefault="004C005B" w:rsidP="004C005B">
      <w:pPr>
        <w:spacing w:before="100" w:beforeAutospacing="1" w:after="100" w:afterAutospacing="1" w:line="240" w:lineRule="auto"/>
        <w:rPr>
          <w:rFonts w:ascii="Verdana" w:eastAsia="Times New Roman" w:hAnsi="Verdana" w:cs="Times New Roman"/>
          <w:color w:val="000000"/>
          <w:sz w:val="21"/>
          <w:szCs w:val="21"/>
        </w:rPr>
      </w:pPr>
      <w:proofErr w:type="spellStart"/>
      <w:r w:rsidRPr="004C005B">
        <w:rPr>
          <w:rFonts w:ascii="Verdana" w:eastAsia="Times New Roman" w:hAnsi="Verdana" w:cs="Times New Roman"/>
          <w:color w:val="000000"/>
          <w:sz w:val="21"/>
          <w:szCs w:val="21"/>
        </w:rPr>
        <w:t>Padula</w:t>
      </w:r>
      <w:proofErr w:type="spellEnd"/>
      <w:r w:rsidRPr="004C005B">
        <w:rPr>
          <w:rFonts w:ascii="Verdana" w:eastAsia="Times New Roman" w:hAnsi="Verdana" w:cs="Times New Roman"/>
          <w:color w:val="000000"/>
          <w:sz w:val="21"/>
          <w:szCs w:val="21"/>
        </w:rPr>
        <w:t xml:space="preserve">, WV, </w:t>
      </w:r>
      <w:proofErr w:type="spellStart"/>
      <w:r w:rsidRPr="004C005B">
        <w:rPr>
          <w:rFonts w:ascii="Verdana" w:eastAsia="Times New Roman" w:hAnsi="Verdana" w:cs="Times New Roman"/>
          <w:color w:val="000000"/>
          <w:sz w:val="21"/>
          <w:szCs w:val="21"/>
        </w:rPr>
        <w:t>Delarmente</w:t>
      </w:r>
      <w:proofErr w:type="spellEnd"/>
      <w:r w:rsidRPr="004C005B">
        <w:rPr>
          <w:rFonts w:ascii="Verdana" w:eastAsia="Times New Roman" w:hAnsi="Verdana" w:cs="Times New Roman"/>
          <w:color w:val="000000"/>
          <w:sz w:val="21"/>
          <w:szCs w:val="21"/>
        </w:rPr>
        <w:t xml:space="preserve"> BA. The national cost of hospital acquired pressure injuries in the United States. Inter Wound J 2019, 16 (3), 634-640</w:t>
      </w:r>
    </w:p>
    <w:p w:rsidR="00743199" w:rsidRDefault="00743199">
      <w:bookmarkStart w:id="0" w:name="_GoBack"/>
      <w:bookmarkEnd w:id="0"/>
    </w:p>
    <w:sectPr w:rsidR="007431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1BBF" w:rsidRDefault="00521BBF" w:rsidP="00521BBF">
      <w:pPr>
        <w:spacing w:after="0" w:line="240" w:lineRule="auto"/>
      </w:pPr>
      <w:r>
        <w:separator/>
      </w:r>
    </w:p>
  </w:endnote>
  <w:endnote w:type="continuationSeparator" w:id="0">
    <w:p w:rsidR="00521BBF" w:rsidRDefault="00521BBF" w:rsidP="00521B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1BBF" w:rsidRDefault="00521BBF" w:rsidP="00521BBF">
      <w:pPr>
        <w:spacing w:after="0" w:line="240" w:lineRule="auto"/>
      </w:pPr>
      <w:r>
        <w:separator/>
      </w:r>
    </w:p>
  </w:footnote>
  <w:footnote w:type="continuationSeparator" w:id="0">
    <w:p w:rsidR="00521BBF" w:rsidRDefault="00521BBF" w:rsidP="00521B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BBF" w:rsidRDefault="00521BBF">
    <w:pPr>
      <w:pStyle w:val="Header"/>
    </w:pPr>
    <w:r>
      <w:t>A Multidisciplinary Approach to Pressure Injury Prevention in Prone Positioning for ARDS</w:t>
    </w:r>
  </w:p>
  <w:p w:rsidR="00521BBF" w:rsidRDefault="00521BB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1BBF"/>
    <w:rsid w:val="000671BE"/>
    <w:rsid w:val="002D1C7D"/>
    <w:rsid w:val="004C005B"/>
    <w:rsid w:val="00521BBF"/>
    <w:rsid w:val="00642437"/>
    <w:rsid w:val="00743199"/>
    <w:rsid w:val="00793959"/>
    <w:rsid w:val="00850364"/>
    <w:rsid w:val="00DD29A2"/>
    <w:rsid w:val="00FD0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25EBF"/>
  <w15:chartTrackingRefBased/>
  <w15:docId w15:val="{4E720E3A-A705-4FD3-8ACE-8F8038E6A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1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1B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1BBF"/>
  </w:style>
  <w:style w:type="paragraph" w:styleId="Footer">
    <w:name w:val="footer"/>
    <w:basedOn w:val="Normal"/>
    <w:link w:val="FooterChar"/>
    <w:uiPriority w:val="99"/>
    <w:unhideWhenUsed/>
    <w:rsid w:val="00521B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1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863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341</Words>
  <Characters>1948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Duke Health</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Genericlocaluser</dc:creator>
  <cp:keywords/>
  <dc:description/>
  <cp:lastModifiedBy>Genericlocaluser</cp:lastModifiedBy>
  <cp:revision>8</cp:revision>
  <dcterms:created xsi:type="dcterms:W3CDTF">2019-10-30T18:49:00Z</dcterms:created>
  <dcterms:modified xsi:type="dcterms:W3CDTF">2019-10-31T16:43:00Z</dcterms:modified>
</cp:coreProperties>
</file>