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3BB" w:rsidRPr="006603E2" w:rsidRDefault="00EE53BB" w:rsidP="00EE53BB">
      <w:pPr>
        <w:pStyle w:val="Heading1"/>
        <w:spacing w:before="0" w:after="150" w:line="660" w:lineRule="atLeast"/>
        <w:jc w:val="center"/>
        <w:rPr>
          <w:rFonts w:ascii="Cambria" w:hAnsi="Cambria" w:cs="Arial"/>
          <w:color w:val="auto"/>
          <w:sz w:val="22"/>
          <w:szCs w:val="22"/>
        </w:rPr>
      </w:pPr>
      <w:r w:rsidRPr="006603E2">
        <w:rPr>
          <w:rFonts w:ascii="Cambria" w:hAnsi="Cambria" w:cs="Arial"/>
          <w:color w:val="auto"/>
          <w:sz w:val="22"/>
          <w:szCs w:val="22"/>
        </w:rPr>
        <w:t xml:space="preserve">7th International Conference on Advances in Skin, Wound Care and Tissue Science </w:t>
      </w:r>
    </w:p>
    <w:p w:rsidR="00EE53BB" w:rsidRPr="006603E2" w:rsidRDefault="00EE53BB" w:rsidP="00EE53BB">
      <w:pPr>
        <w:pStyle w:val="Heading4"/>
        <w:spacing w:before="150" w:after="150" w:line="297" w:lineRule="atLeast"/>
        <w:jc w:val="center"/>
        <w:rPr>
          <w:rFonts w:ascii="Cambria" w:hAnsi="Cambria" w:cs="Times New Roman"/>
          <w:i w:val="0"/>
          <w:iCs w:val="0"/>
          <w:color w:val="auto"/>
        </w:rPr>
      </w:pPr>
      <w:r w:rsidRPr="006603E2">
        <w:rPr>
          <w:rFonts w:ascii="Cambria" w:hAnsi="Cambria"/>
          <w:i w:val="0"/>
          <w:iCs w:val="0"/>
          <w:color w:val="auto"/>
        </w:rPr>
        <w:t xml:space="preserve">September 25-26, 2019 Copenhagen, Denmark </w:t>
      </w:r>
    </w:p>
    <w:p w:rsidR="00EE53BB" w:rsidRPr="006603E2" w:rsidRDefault="00EE53BB" w:rsidP="00EE53BB">
      <w:pPr>
        <w:widowControl w:val="0"/>
        <w:spacing w:after="0" w:line="360" w:lineRule="auto"/>
        <w:rPr>
          <w:rFonts w:ascii="Times New Roman" w:eastAsia="Times New Roman" w:hAnsi="Times New Roman" w:cs="Times New Roman"/>
          <w:sz w:val="24"/>
          <w:szCs w:val="24"/>
        </w:rPr>
      </w:pPr>
    </w:p>
    <w:p w:rsidR="00EE53BB" w:rsidRDefault="00EE53BB" w:rsidP="00EE53BB">
      <w:pPr>
        <w:widowControl w:val="0"/>
        <w:spacing w:after="0" w:line="360" w:lineRule="auto"/>
        <w:rPr>
          <w:rFonts w:ascii="Cambria" w:eastAsia="Times New Roman" w:hAnsi="Cambria" w:cs="Times New Roman"/>
          <w:bCs/>
        </w:rPr>
      </w:pPr>
      <w:r w:rsidRPr="00ED3796">
        <w:rPr>
          <w:rFonts w:asciiTheme="majorBidi" w:eastAsia="Times New Roman" w:hAnsiTheme="majorBidi" w:cstheme="majorBidi"/>
          <w:b/>
          <w:bCs/>
          <w:color w:val="C45911" w:themeColor="accent2" w:themeShade="BF"/>
          <w:sz w:val="28"/>
          <w:szCs w:val="28"/>
        </w:rPr>
        <w:t>Fabrication of Pomegranate /Honey Nanofibers for Use as Antibacterial Wound Dressings</w:t>
      </w:r>
      <w:r w:rsidRPr="009B77DC">
        <w:rPr>
          <w:rFonts w:ascii="Cambria" w:eastAsia="Times New Roman" w:hAnsi="Cambria" w:cs="Times New Roman"/>
          <w:bCs/>
        </w:rPr>
        <w:t xml:space="preserve"> </w:t>
      </w:r>
    </w:p>
    <w:p w:rsidR="00EE53BB" w:rsidRPr="009B77DC" w:rsidRDefault="00EE53BB" w:rsidP="00EE53BB">
      <w:pPr>
        <w:widowControl w:val="0"/>
        <w:spacing w:after="0" w:line="360" w:lineRule="auto"/>
        <w:jc w:val="center"/>
        <w:rPr>
          <w:rFonts w:ascii="Cambria" w:eastAsia="Times New Roman" w:hAnsi="Cambria" w:cs="Times New Roman"/>
          <w:bCs/>
          <w:vertAlign w:val="superscript"/>
        </w:rPr>
      </w:pPr>
      <w:r w:rsidRPr="009B77DC">
        <w:rPr>
          <w:rFonts w:ascii="Cambria" w:eastAsia="Times New Roman" w:hAnsi="Cambria" w:cs="Times New Roman"/>
          <w:bCs/>
        </w:rPr>
        <w:t xml:space="preserve">Sara S. Abou Zekry </w:t>
      </w:r>
      <w:r w:rsidRPr="009B77DC">
        <w:rPr>
          <w:rFonts w:ascii="Cambria" w:eastAsia="Times New Roman" w:hAnsi="Cambria" w:cs="Times New Roman"/>
          <w:bCs/>
          <w:vertAlign w:val="superscript"/>
        </w:rPr>
        <w:t>1</w:t>
      </w:r>
      <w:r w:rsidRPr="009B77DC">
        <w:rPr>
          <w:rFonts w:ascii="Cambria" w:eastAsia="Times New Roman" w:hAnsi="Cambria" w:cs="Times New Roman"/>
          <w:bCs/>
        </w:rPr>
        <w:t xml:space="preserve">, Ahmed Abdellatif </w:t>
      </w:r>
      <w:r w:rsidRPr="009B77DC">
        <w:rPr>
          <w:rFonts w:ascii="Cambria" w:eastAsia="Times New Roman" w:hAnsi="Cambria" w:cs="Times New Roman"/>
          <w:bCs/>
          <w:vertAlign w:val="superscript"/>
        </w:rPr>
        <w:t>2, *</w:t>
      </w:r>
      <w:r w:rsidRPr="009B77DC">
        <w:rPr>
          <w:rFonts w:ascii="Cambria" w:eastAsia="Times New Roman" w:hAnsi="Cambria" w:cs="Times New Roman"/>
          <w:bCs/>
        </w:rPr>
        <w:t xml:space="preserve">, Hassan M. E. Azzazy </w:t>
      </w:r>
      <w:r w:rsidRPr="009B77DC">
        <w:rPr>
          <w:rFonts w:ascii="Cambria" w:eastAsia="Times New Roman" w:hAnsi="Cambria" w:cs="Times New Roman"/>
          <w:bCs/>
          <w:vertAlign w:val="superscript"/>
        </w:rPr>
        <w:t>3, *</w:t>
      </w:r>
    </w:p>
    <w:p w:rsidR="00EE53BB" w:rsidRDefault="00EE53BB" w:rsidP="00EE53BB">
      <w:pPr>
        <w:widowControl w:val="0"/>
        <w:spacing w:after="0" w:line="360" w:lineRule="auto"/>
        <w:jc w:val="both"/>
        <w:rPr>
          <w:rFonts w:ascii="Cambria" w:eastAsia="Times New Roman" w:hAnsi="Cambria" w:cs="Times New Roman"/>
          <w:bCs/>
        </w:rPr>
      </w:pPr>
      <w:r w:rsidRPr="009B77DC">
        <w:rPr>
          <w:rFonts w:ascii="Cambria" w:eastAsia="Times New Roman" w:hAnsi="Cambria" w:cs="Times New Roman"/>
          <w:bCs/>
          <w:noProof/>
        </w:rPr>
        <mc:AlternateContent>
          <mc:Choice Requires="wps">
            <w:drawing>
              <wp:anchor distT="45720" distB="45720" distL="114300" distR="114300" simplePos="0" relativeHeight="251660288" behindDoc="0" locked="0" layoutInCell="1" allowOverlap="1" wp14:anchorId="3A9FDD58" wp14:editId="21FB55A8">
                <wp:simplePos x="0" y="0"/>
                <wp:positionH relativeFrom="page">
                  <wp:posOffset>3895725</wp:posOffset>
                </wp:positionH>
                <wp:positionV relativeFrom="paragraph">
                  <wp:posOffset>2991485</wp:posOffset>
                </wp:positionV>
                <wp:extent cx="3600450" cy="33147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3314700"/>
                        </a:xfrm>
                        <a:prstGeom prst="rect">
                          <a:avLst/>
                        </a:prstGeom>
                        <a:solidFill>
                          <a:srgbClr val="FFFFFF"/>
                        </a:solidFill>
                        <a:ln w="9525">
                          <a:noFill/>
                          <a:miter lim="800000"/>
                          <a:headEnd/>
                          <a:tailEnd/>
                        </a:ln>
                      </wps:spPr>
                      <wps:txbx>
                        <w:txbxContent>
                          <w:p w:rsidR="00EE53BB" w:rsidRDefault="00EE53BB" w:rsidP="00EE53BB">
                            <w:pPr>
                              <w:spacing w:line="240" w:lineRule="auto"/>
                              <w:rPr>
                                <w:rFonts w:asciiTheme="majorHAnsi" w:hAnsiTheme="majorHAnsi"/>
                                <w:b/>
                                <w:sz w:val="20"/>
                              </w:rPr>
                            </w:pPr>
                            <w:r w:rsidRPr="000D6982">
                              <w:rPr>
                                <w:rFonts w:asciiTheme="majorHAnsi" w:hAnsiTheme="majorHAnsi"/>
                                <w:b/>
                                <w:color w:val="BF5A14"/>
                                <w:sz w:val="20"/>
                              </w:rPr>
                              <w:t xml:space="preserve">Recent Publications </w:t>
                            </w:r>
                          </w:p>
                          <w:p w:rsidR="00EE53BB" w:rsidRPr="005356D4" w:rsidRDefault="00EE53BB" w:rsidP="00EE53BB">
                            <w:pPr>
                              <w:spacing w:line="240" w:lineRule="auto"/>
                              <w:jc w:val="both"/>
                              <w:rPr>
                                <w:rFonts w:asciiTheme="majorHAnsi" w:hAnsiTheme="majorHAnsi"/>
                                <w:bCs/>
                                <w:color w:val="000000" w:themeColor="text1"/>
                                <w:sz w:val="16"/>
                                <w:szCs w:val="16"/>
                              </w:rPr>
                            </w:pPr>
                            <w:r w:rsidRPr="005356D4">
                              <w:rPr>
                                <w:rFonts w:asciiTheme="majorHAnsi" w:hAnsiTheme="majorHAnsi"/>
                                <w:bCs/>
                                <w:color w:val="000000" w:themeColor="text1"/>
                                <w:sz w:val="16"/>
                                <w:szCs w:val="16"/>
                              </w:rPr>
                              <w:t xml:space="preserve">1- </w:t>
                            </w:r>
                            <w:r w:rsidRPr="005356D4">
                              <w:rPr>
                                <w:rFonts w:ascii="Cambria" w:eastAsia="Times New Roman" w:hAnsi="Cambria" w:cs="Arial"/>
                                <w:bCs/>
                                <w:color w:val="000000" w:themeColor="text1"/>
                                <w:sz w:val="16"/>
                                <w:szCs w:val="16"/>
                              </w:rPr>
                              <w:t>Diana G. Sami, Hana H. Heiba, Ahmed Abdellatif (2019) Wound healing models: A systematic review of animal and non-animal models. Wound Medicine 24 (2019), 8-17.</w:t>
                            </w:r>
                          </w:p>
                          <w:p w:rsidR="00EE53BB" w:rsidRPr="005356D4" w:rsidRDefault="00EE53BB" w:rsidP="00EE53BB">
                            <w:pPr>
                              <w:spacing w:line="240" w:lineRule="auto"/>
                              <w:jc w:val="both"/>
                              <w:rPr>
                                <w:rFonts w:asciiTheme="majorHAnsi" w:hAnsiTheme="majorHAnsi"/>
                                <w:bCs/>
                                <w:color w:val="000000" w:themeColor="text1"/>
                                <w:sz w:val="16"/>
                                <w:szCs w:val="16"/>
                              </w:rPr>
                            </w:pPr>
                            <w:r w:rsidRPr="005356D4">
                              <w:rPr>
                                <w:rFonts w:ascii="Cambria" w:hAnsi="Cambria" w:cs="Arial"/>
                                <w:bCs/>
                                <w:color w:val="000000" w:themeColor="text1"/>
                                <w:sz w:val="16"/>
                                <w:szCs w:val="16"/>
                              </w:rPr>
                              <w:t xml:space="preserve">2- </w:t>
                            </w:r>
                            <w:r w:rsidRPr="005356D4">
                              <w:rPr>
                                <w:rFonts w:ascii="Cambria" w:hAnsi="Cambria" w:cs="Arial"/>
                                <w:color w:val="222222"/>
                                <w:sz w:val="16"/>
                                <w:szCs w:val="16"/>
                              </w:rPr>
                              <w:t xml:space="preserve">Balbaa, A. O., El-Fattah, A. A., Awad, N. M., &amp; Abdellatif, A. (2019). Effects of nanoscale electric fields on the histology of liver cell dysplasia. Nanomedicine, </w:t>
                            </w:r>
                            <w:r w:rsidRPr="005356D4">
                              <w:rPr>
                                <w:rFonts w:ascii="Cambria" w:hAnsi="Cambria" w:cs="Arial"/>
                                <w:i/>
                                <w:iCs/>
                                <w:color w:val="222222"/>
                                <w:sz w:val="16"/>
                                <w:szCs w:val="16"/>
                              </w:rPr>
                              <w:t>8</w:t>
                            </w:r>
                            <w:r w:rsidRPr="005356D4">
                              <w:rPr>
                                <w:rFonts w:ascii="Cambria" w:hAnsi="Cambria" w:cs="Arial"/>
                                <w:color w:val="222222"/>
                                <w:sz w:val="16"/>
                                <w:szCs w:val="16"/>
                              </w:rPr>
                              <w:t>(1), 515-528.</w:t>
                            </w:r>
                            <w:r w:rsidRPr="005356D4">
                              <w:rPr>
                                <w:rFonts w:ascii="Cambria" w:hAnsi="Cambria" w:cs="Arial"/>
                                <w:color w:val="222222"/>
                                <w:sz w:val="16"/>
                                <w:szCs w:val="16"/>
                                <w:rtl/>
                              </w:rPr>
                              <w:t>‏</w:t>
                            </w:r>
                          </w:p>
                          <w:p w:rsidR="00EE53BB" w:rsidRPr="005356D4" w:rsidRDefault="00EE53BB" w:rsidP="00EE53BB">
                            <w:pPr>
                              <w:pStyle w:val="Heading1"/>
                              <w:spacing w:before="0" w:after="225" w:line="240" w:lineRule="auto"/>
                              <w:jc w:val="both"/>
                              <w:rPr>
                                <w:rFonts w:ascii="Cambria" w:hAnsi="Cambria" w:cs="Arial"/>
                                <w:bCs/>
                                <w:color w:val="000000" w:themeColor="text1"/>
                                <w:sz w:val="16"/>
                                <w:szCs w:val="16"/>
                              </w:rPr>
                            </w:pPr>
                            <w:r w:rsidRPr="005356D4">
                              <w:rPr>
                                <w:rFonts w:ascii="Cambria" w:hAnsi="Cambria" w:cs="Arial"/>
                                <w:bCs/>
                                <w:color w:val="000000" w:themeColor="text1"/>
                                <w:sz w:val="16"/>
                                <w:szCs w:val="16"/>
                              </w:rPr>
                              <w:t>3-</w:t>
                            </w:r>
                            <w:hyperlink r:id="rId4" w:tooltip="Wessam A Sarhan" w:history="1">
                              <w:r w:rsidRPr="005356D4">
                                <w:rPr>
                                  <w:rFonts w:ascii="Cambria" w:eastAsia="Times New Roman" w:hAnsi="Cambria" w:cs="Arial"/>
                                  <w:bCs/>
                                  <w:color w:val="000000" w:themeColor="text1"/>
                                  <w:sz w:val="16"/>
                                  <w:szCs w:val="16"/>
                                </w:rPr>
                                <w:t>Wessam A Sarhan</w:t>
                              </w:r>
                            </w:hyperlink>
                            <w:r w:rsidRPr="005356D4">
                              <w:rPr>
                                <w:rFonts w:ascii="Cambria" w:eastAsia="Times New Roman" w:hAnsi="Cambria" w:cs="Arial"/>
                                <w:bCs/>
                                <w:color w:val="000000" w:themeColor="text1"/>
                                <w:sz w:val="16"/>
                                <w:szCs w:val="16"/>
                              </w:rPr>
                              <w:t xml:space="preserve"> &amp; </w:t>
                            </w:r>
                            <w:hyperlink r:id="rId5" w:tooltip="Hassan ME Azzazy" w:history="1">
                              <w:r w:rsidRPr="005356D4">
                                <w:rPr>
                                  <w:rFonts w:ascii="Cambria" w:eastAsia="Times New Roman" w:hAnsi="Cambria" w:cs="Arial"/>
                                  <w:bCs/>
                                  <w:color w:val="000000" w:themeColor="text1"/>
                                  <w:sz w:val="16"/>
                                  <w:szCs w:val="16"/>
                                </w:rPr>
                                <w:t>Hassan ME Azzazy</w:t>
                              </w:r>
                            </w:hyperlink>
                            <w:r w:rsidRPr="005356D4">
                              <w:rPr>
                                <w:rFonts w:ascii="Cambria" w:eastAsia="Times New Roman" w:hAnsi="Cambria" w:cs="Arial"/>
                                <w:bCs/>
                                <w:color w:val="000000" w:themeColor="text1"/>
                                <w:sz w:val="16"/>
                                <w:szCs w:val="16"/>
                              </w:rPr>
                              <w:t xml:space="preserve"> (2017) </w:t>
                            </w:r>
                            <w:hyperlink r:id="rId6" w:tooltip="Apitherapeutics and phage-loaded nanofibers as wound dressings with enhanced wound healing and antibacterial activity" w:history="1">
                              <w:r w:rsidRPr="005356D4">
                                <w:rPr>
                                  <w:rFonts w:ascii="Cambria" w:eastAsia="Times New Roman" w:hAnsi="Cambria" w:cs="Arial"/>
                                  <w:bCs/>
                                  <w:color w:val="000000" w:themeColor="text1"/>
                                  <w:kern w:val="36"/>
                                  <w:sz w:val="16"/>
                                  <w:szCs w:val="16"/>
                                </w:rPr>
                                <w:t>Apitherapeutics and phage-loaded nanofibers as wound dressings with enhanced wound healing and antibacterial activity</w:t>
                              </w:r>
                            </w:hyperlink>
                            <w:r w:rsidRPr="005356D4">
                              <w:rPr>
                                <w:rFonts w:ascii="Cambria" w:eastAsia="Times New Roman" w:hAnsi="Cambria" w:cs="Arial"/>
                                <w:bCs/>
                                <w:color w:val="000000" w:themeColor="text1"/>
                                <w:kern w:val="36"/>
                                <w:sz w:val="16"/>
                                <w:szCs w:val="16"/>
                              </w:rPr>
                              <w:t xml:space="preserve">. </w:t>
                            </w:r>
                            <w:r w:rsidRPr="005356D4">
                              <w:rPr>
                                <w:rFonts w:ascii="Cambria" w:eastAsia="Times New Roman" w:hAnsi="Cambria" w:cs="Arial"/>
                                <w:bCs/>
                                <w:color w:val="000000" w:themeColor="text1"/>
                                <w:sz w:val="16"/>
                                <w:szCs w:val="16"/>
                              </w:rPr>
                              <w:t xml:space="preserve">Nanomedicine, </w:t>
                            </w:r>
                            <w:r w:rsidRPr="005356D4">
                              <w:rPr>
                                <w:rFonts w:ascii="Cambria" w:hAnsi="Cambria" w:cs="Arial"/>
                                <w:bCs/>
                                <w:i/>
                                <w:iCs/>
                                <w:color w:val="000000" w:themeColor="text1"/>
                                <w:sz w:val="16"/>
                                <w:szCs w:val="16"/>
                              </w:rPr>
                              <w:t>12</w:t>
                            </w:r>
                            <w:r w:rsidRPr="005356D4">
                              <w:rPr>
                                <w:rFonts w:ascii="Cambria" w:hAnsi="Cambria" w:cs="Arial"/>
                                <w:bCs/>
                                <w:color w:val="000000" w:themeColor="text1"/>
                                <w:sz w:val="16"/>
                                <w:szCs w:val="16"/>
                              </w:rPr>
                              <w:t>(17), 2055-2067.</w:t>
                            </w:r>
                          </w:p>
                          <w:p w:rsidR="00EE53BB" w:rsidRPr="005356D4" w:rsidRDefault="00EE53BB" w:rsidP="00EE53BB">
                            <w:pPr>
                              <w:spacing w:line="240" w:lineRule="auto"/>
                              <w:jc w:val="both"/>
                              <w:rPr>
                                <w:rFonts w:ascii="Cambria" w:eastAsia="Times New Roman" w:hAnsi="Cambria" w:cs="Arial"/>
                                <w:bCs/>
                                <w:color w:val="000000" w:themeColor="text1"/>
                                <w:sz w:val="16"/>
                                <w:szCs w:val="16"/>
                              </w:rPr>
                            </w:pPr>
                            <w:r w:rsidRPr="005356D4">
                              <w:rPr>
                                <w:rFonts w:ascii="Cambria" w:hAnsi="Cambria" w:cs="Arial"/>
                                <w:bCs/>
                                <w:color w:val="000000" w:themeColor="text1"/>
                                <w:sz w:val="16"/>
                                <w:szCs w:val="16"/>
                              </w:rPr>
                              <w:t xml:space="preserve">4-Wessam A. Sarhan, Hassan M. E. Azzazy, and Ibrahim M. El-Sherbiny (2016) </w:t>
                            </w:r>
                            <w:r w:rsidRPr="005356D4">
                              <w:rPr>
                                <w:rFonts w:ascii="Cambria" w:hAnsi="Cambria"/>
                                <w:bCs/>
                                <w:color w:val="000000" w:themeColor="text1"/>
                                <w:sz w:val="16"/>
                                <w:szCs w:val="16"/>
                              </w:rPr>
                              <w:t>H</w:t>
                            </w:r>
                            <w:r w:rsidRPr="005356D4">
                              <w:rPr>
                                <w:rFonts w:ascii="Cambria" w:hAnsi="Cambria" w:cs="Arial"/>
                                <w:bCs/>
                                <w:color w:val="000000" w:themeColor="text1"/>
                                <w:sz w:val="16"/>
                                <w:szCs w:val="16"/>
                              </w:rPr>
                              <w:t xml:space="preserve">oney/Chitosan Nanofiber Wound Dressing Enriched with Allium sativum and Cleome droserifolia: Enhanced Antimicrobial and Wound Healing Activity. </w:t>
                            </w:r>
                            <w:r w:rsidRPr="005356D4">
                              <w:rPr>
                                <w:rStyle w:val="HTMLCite"/>
                                <w:rFonts w:ascii="Cambria" w:hAnsi="Cambria" w:cs="Arial"/>
                                <w:bCs/>
                                <w:color w:val="000000" w:themeColor="text1"/>
                                <w:sz w:val="16"/>
                                <w:szCs w:val="16"/>
                              </w:rPr>
                              <w:t>ACS Applied Materials &amp; Interfaces</w:t>
                            </w:r>
                            <w:r w:rsidRPr="005356D4">
                              <w:rPr>
                                <w:rFonts w:ascii="Cambria" w:hAnsi="Cambria" w:cs="Arial"/>
                                <w:bCs/>
                                <w:color w:val="000000" w:themeColor="text1"/>
                                <w:sz w:val="16"/>
                                <w:szCs w:val="16"/>
                              </w:rPr>
                              <w:t xml:space="preserve"> </w:t>
                            </w:r>
                            <w:r w:rsidRPr="005356D4">
                              <w:rPr>
                                <w:rStyle w:val="Emphasis"/>
                                <w:rFonts w:ascii="Cambria" w:hAnsi="Cambria" w:cs="Arial"/>
                                <w:bCs/>
                                <w:color w:val="000000" w:themeColor="text1"/>
                                <w:sz w:val="16"/>
                                <w:szCs w:val="16"/>
                              </w:rPr>
                              <w:t>8</w:t>
                            </w:r>
                            <w:r w:rsidRPr="005356D4">
                              <w:rPr>
                                <w:rFonts w:ascii="Cambria" w:hAnsi="Cambria" w:cs="Arial"/>
                                <w:bCs/>
                                <w:color w:val="000000" w:themeColor="text1"/>
                                <w:sz w:val="16"/>
                                <w:szCs w:val="16"/>
                              </w:rPr>
                              <w:t xml:space="preserve"> (10), 6379-6390. </w:t>
                            </w:r>
                          </w:p>
                          <w:p w:rsidR="00EE53BB" w:rsidRPr="005356D4" w:rsidRDefault="00EE53BB" w:rsidP="00EE53BB">
                            <w:pPr>
                              <w:pStyle w:val="Heading1"/>
                              <w:spacing w:before="0" w:after="225" w:line="240" w:lineRule="auto"/>
                              <w:jc w:val="both"/>
                              <w:rPr>
                                <w:rFonts w:ascii="Cambria" w:hAnsi="Cambria" w:cs="Arial"/>
                                <w:color w:val="000000" w:themeColor="text1"/>
                                <w:sz w:val="16"/>
                                <w:szCs w:val="16"/>
                              </w:rPr>
                            </w:pPr>
                            <w:r w:rsidRPr="005356D4">
                              <w:rPr>
                                <w:bCs/>
                                <w:color w:val="000000" w:themeColor="text1"/>
                                <w:sz w:val="16"/>
                                <w:szCs w:val="16"/>
                              </w:rPr>
                              <w:t xml:space="preserve"> </w:t>
                            </w:r>
                            <w:r w:rsidRPr="005356D4">
                              <w:rPr>
                                <w:rFonts w:ascii="Cambria" w:hAnsi="Cambria"/>
                                <w:color w:val="000000" w:themeColor="text1"/>
                                <w:sz w:val="16"/>
                                <w:szCs w:val="16"/>
                              </w:rPr>
                              <w:t xml:space="preserve">5- </w:t>
                            </w:r>
                            <w:r w:rsidRPr="005356D4">
                              <w:rPr>
                                <w:rFonts w:ascii="Cambria" w:hAnsi="Cambria" w:cs="Arial"/>
                                <w:color w:val="000000" w:themeColor="text1"/>
                                <w:sz w:val="16"/>
                                <w:szCs w:val="16"/>
                              </w:rPr>
                              <w:t>Sarhan, W. A., Azzazy, H. M., &amp; El-Sherbiny, I. M. (2016). The effect of increasing honey concentration on the properties of the honey/polyvinyl alcohol/chitosan nanofibers. Materials Science and Engineering: C, 67, 276-284.</w:t>
                            </w:r>
                            <w:r w:rsidRPr="005356D4">
                              <w:rPr>
                                <w:rFonts w:ascii="Cambria" w:hAnsi="Cambria" w:cs="Arial"/>
                                <w:color w:val="000000" w:themeColor="text1"/>
                                <w:sz w:val="16"/>
                                <w:szCs w:val="16"/>
                                <w:rtl/>
                              </w:rPr>
                              <w:t>‏</w:t>
                            </w:r>
                          </w:p>
                          <w:p w:rsidR="00EE53BB" w:rsidRPr="0073084F" w:rsidRDefault="00EE53BB" w:rsidP="00EE53BB">
                            <w:pPr>
                              <w:pStyle w:val="Heading1"/>
                              <w:spacing w:before="0" w:after="225" w:line="240" w:lineRule="auto"/>
                              <w:jc w:val="both"/>
                              <w:rPr>
                                <w:rFonts w:ascii="Cambria" w:hAnsi="Cambria" w:cs="Arial"/>
                                <w:bCs/>
                                <w:color w:val="000000" w:themeColor="text1"/>
                                <w:sz w:val="18"/>
                                <w:szCs w:val="18"/>
                              </w:rPr>
                            </w:pPr>
                            <w:r w:rsidRPr="005356D4">
                              <w:rPr>
                                <w:rFonts w:ascii="Cambria" w:eastAsia="Times New Roman" w:hAnsi="Cambria" w:cs="Arial"/>
                                <w:i/>
                                <w:iCs/>
                                <w:color w:val="000000"/>
                                <w:sz w:val="16"/>
                                <w:szCs w:val="16"/>
                              </w:rPr>
                              <w:t>6-</w:t>
                            </w:r>
                            <w:r w:rsidRPr="005356D4">
                              <w:rPr>
                                <w:rFonts w:ascii="Cambria" w:eastAsia="Times New Roman" w:hAnsi="Cambria" w:cs="Arial"/>
                                <w:color w:val="000000"/>
                                <w:sz w:val="16"/>
                                <w:szCs w:val="16"/>
                              </w:rPr>
                              <w:t>Sara S, Abou Zekry</w:t>
                            </w:r>
                            <w:r w:rsidRPr="0073084F">
                              <w:rPr>
                                <w:rFonts w:ascii="Cambria" w:eastAsia="Times New Roman" w:hAnsi="Cambria" w:cs="Arial"/>
                                <w:color w:val="000000"/>
                                <w:sz w:val="18"/>
                                <w:szCs w:val="18"/>
                              </w:rPr>
                              <w:t>, Ahmed Abdellatif, Hassan Azzazy Fabrication of Pomegranate/Honey Nano-fibers for Use as Antiba</w:t>
                            </w:r>
                            <w:r w:rsidRPr="0073084F">
                              <w:rPr>
                                <w:rFonts w:ascii="Cambria" w:eastAsia="Times New Roman" w:hAnsi="Cambria" w:cs="Arial"/>
                                <w:i/>
                                <w:iCs/>
                                <w:color w:val="000000"/>
                                <w:sz w:val="18"/>
                                <w:szCs w:val="18"/>
                              </w:rPr>
                              <w:t xml:space="preserve">cterial Wound Dressings </w:t>
                            </w:r>
                            <w:r w:rsidRPr="0073084F">
                              <w:rPr>
                                <w:rFonts w:ascii="Cambria" w:eastAsia="Times New Roman" w:hAnsi="Cambria" w:cs="Arial"/>
                                <w:color w:val="000000"/>
                                <w:sz w:val="18"/>
                                <w:szCs w:val="18"/>
                              </w:rPr>
                              <w:t>(in press).</w:t>
                            </w:r>
                          </w:p>
                          <w:p w:rsidR="00EE53BB" w:rsidRPr="0073084F" w:rsidRDefault="00EE53BB" w:rsidP="00EE53BB">
                            <w:pPr>
                              <w:spacing w:after="0" w:line="240" w:lineRule="auto"/>
                              <w:jc w:val="both"/>
                              <w:rPr>
                                <w:rFonts w:ascii="Cambria" w:eastAsia="Times New Roman" w:hAnsi="Cambria" w:cs="Arial"/>
                                <w:color w:val="222222"/>
                                <w:sz w:val="18"/>
                                <w:szCs w:val="18"/>
                              </w:rPr>
                            </w:pPr>
                            <w:r w:rsidRPr="0073084F">
                              <w:rPr>
                                <w:rFonts w:ascii="Cambria" w:eastAsia="Times New Roman" w:hAnsi="Cambria" w:cs="Arial"/>
                                <w:color w:val="222222"/>
                                <w:sz w:val="18"/>
                                <w:szCs w:val="18"/>
                              </w:rPr>
                              <w:t>7- </w:t>
                            </w:r>
                            <w:r w:rsidRPr="0073084F">
                              <w:rPr>
                                <w:rFonts w:ascii="Cambria" w:eastAsia="Times New Roman" w:hAnsi="Cambria" w:cs="Arial"/>
                                <w:color w:val="000000"/>
                                <w:sz w:val="18"/>
                                <w:szCs w:val="18"/>
                              </w:rPr>
                              <w:t>Histological and clinical evaluation of wound healing in a Novel Animal Model of Pressure Ulcer.  </w:t>
                            </w:r>
                          </w:p>
                          <w:p w:rsidR="00EE53BB" w:rsidRPr="0073084F" w:rsidRDefault="00EE53BB" w:rsidP="00EE53BB">
                            <w:pPr>
                              <w:spacing w:after="0" w:line="240" w:lineRule="auto"/>
                              <w:jc w:val="both"/>
                              <w:rPr>
                                <w:rFonts w:ascii="Cambria" w:eastAsia="Times New Roman" w:hAnsi="Cambria" w:cs="Arial"/>
                                <w:color w:val="222222"/>
                                <w:sz w:val="18"/>
                                <w:szCs w:val="18"/>
                              </w:rPr>
                            </w:pPr>
                            <w:r w:rsidRPr="0073084F">
                              <w:rPr>
                                <w:rFonts w:ascii="Cambria" w:eastAsia="Times New Roman" w:hAnsi="Cambria" w:cs="Arial"/>
                                <w:color w:val="000000"/>
                                <w:sz w:val="18"/>
                                <w:szCs w:val="18"/>
                              </w:rPr>
                              <w:t>Diana G. Sami, Ahmed Abdellatif (in press).</w:t>
                            </w:r>
                          </w:p>
                          <w:p w:rsidR="00EE53BB" w:rsidRPr="0073084F" w:rsidRDefault="00EE53BB" w:rsidP="00EE53BB">
                            <w:pPr>
                              <w:spacing w:after="0" w:line="240" w:lineRule="auto"/>
                              <w:jc w:val="both"/>
                              <w:rPr>
                                <w:rFonts w:ascii="Cambria" w:eastAsia="Times New Roman" w:hAnsi="Cambria" w:cs="Arial"/>
                                <w:color w:val="222222"/>
                                <w:sz w:val="18"/>
                                <w:szCs w:val="18"/>
                              </w:rPr>
                            </w:pPr>
                          </w:p>
                          <w:p w:rsidR="00EE53BB" w:rsidRPr="0073084F" w:rsidRDefault="00EE53BB" w:rsidP="00EE53BB">
                            <w:pPr>
                              <w:spacing w:line="240" w:lineRule="auto"/>
                              <w:jc w:val="both"/>
                              <w:rPr>
                                <w:rFonts w:ascii="Cambria" w:hAnsi="Cambria" w:cs="Arial"/>
                                <w:color w:val="000000"/>
                                <w:sz w:val="18"/>
                                <w:szCs w:val="18"/>
                              </w:rPr>
                            </w:pPr>
                          </w:p>
                          <w:p w:rsidR="00EE53BB" w:rsidRPr="0073084F" w:rsidRDefault="00EE53BB" w:rsidP="00EE53BB">
                            <w:pPr>
                              <w:spacing w:line="240" w:lineRule="auto"/>
                              <w:jc w:val="both"/>
                              <w:rPr>
                                <w:sz w:val="18"/>
                                <w:szCs w:val="18"/>
                              </w:rPr>
                            </w:pPr>
                          </w:p>
                          <w:p w:rsidR="00EE53BB" w:rsidRDefault="00EE53BB" w:rsidP="00EE53BB">
                            <w:pPr>
                              <w:spacing w:line="240" w:lineRule="auto"/>
                            </w:pPr>
                          </w:p>
                          <w:p w:rsidR="00EE53BB" w:rsidRDefault="00EE53BB" w:rsidP="00EE53BB"/>
                          <w:p w:rsidR="00EE53BB" w:rsidRPr="00AD29DD" w:rsidRDefault="00EE53BB" w:rsidP="00EE53BB"/>
                          <w:p w:rsidR="00EE53BB" w:rsidRPr="006603E2" w:rsidRDefault="00EE53BB" w:rsidP="00EE53BB">
                            <w:pPr>
                              <w:spacing w:after="0" w:line="240" w:lineRule="atLeast"/>
                              <w:jc w:val="both"/>
                              <w:rPr>
                                <w:rFonts w:ascii="Cambria" w:hAnsi="Cambria"/>
                                <w:sz w:val="18"/>
                                <w:szCs w:val="18"/>
                              </w:rPr>
                            </w:pPr>
                          </w:p>
                          <w:p w:rsidR="00EE53BB" w:rsidRPr="006603E2" w:rsidRDefault="00EE53BB" w:rsidP="00EE53BB">
                            <w:pPr>
                              <w:tabs>
                                <w:tab w:val="left" w:pos="384"/>
                              </w:tabs>
                              <w:spacing w:line="240" w:lineRule="atLeast"/>
                              <w:ind w:right="117"/>
                              <w:rPr>
                                <w:rFonts w:ascii="Cambria" w:hAnsi="Cambria"/>
                                <w:sz w:val="18"/>
                                <w:szCs w:val="18"/>
                              </w:rPr>
                            </w:pPr>
                          </w:p>
                          <w:p w:rsidR="00EE53BB" w:rsidRPr="006603E2" w:rsidRDefault="00EE53BB" w:rsidP="00EE53BB">
                            <w:pPr>
                              <w:spacing w:line="240" w:lineRule="atLeast"/>
                              <w:rPr>
                                <w:rFonts w:ascii="Cambria" w:hAnsi="Cambri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9FDD58" id="_x0000_t202" coordsize="21600,21600" o:spt="202" path="m,l,21600r21600,l21600,xe">
                <v:stroke joinstyle="miter"/>
                <v:path gradientshapeok="t" o:connecttype="rect"/>
              </v:shapetype>
              <v:shape id="Text Box 2" o:spid="_x0000_s1026" type="#_x0000_t202" style="position:absolute;left:0;text-align:left;margin-left:306.75pt;margin-top:235.55pt;width:283.5pt;height:261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" stroked="f">
                <v:textbox>
                  <w:txbxContent>
                    <w:p w:rsidR="00EE53BB" w:rsidRDefault="00EE53BB" w:rsidP="00EE53BB">
                      <w:pPr>
                        <w:spacing w:line="240" w:lineRule="auto"/>
                        <w:rPr>
                          <w:rFonts w:asciiTheme="majorHAnsi" w:hAnsiTheme="majorHAnsi"/>
                          <w:b/>
                          <w:sz w:val="20"/>
                        </w:rPr>
                      </w:pPr>
                      <w:r w:rsidRPr="000D6982">
                        <w:rPr>
                          <w:rFonts w:asciiTheme="majorHAnsi" w:hAnsiTheme="majorHAnsi"/>
                          <w:b/>
                          <w:color w:val="BF5A14"/>
                          <w:sz w:val="20"/>
                        </w:rPr>
                        <w:t xml:space="preserve">Recent Publications </w:t>
                      </w:r>
                    </w:p>
                    <w:p w:rsidR="00EE53BB" w:rsidRPr="005356D4" w:rsidRDefault="00EE53BB" w:rsidP="00EE53BB">
                      <w:pPr>
                        <w:spacing w:line="240" w:lineRule="auto"/>
                        <w:jc w:val="both"/>
                        <w:rPr>
                          <w:rFonts w:asciiTheme="majorHAnsi" w:hAnsiTheme="majorHAnsi"/>
                          <w:bCs/>
                          <w:color w:val="000000" w:themeColor="text1"/>
                          <w:sz w:val="16"/>
                          <w:szCs w:val="16"/>
                        </w:rPr>
                      </w:pPr>
                      <w:r w:rsidRPr="005356D4">
                        <w:rPr>
                          <w:rFonts w:asciiTheme="majorHAnsi" w:hAnsiTheme="majorHAnsi"/>
                          <w:bCs/>
                          <w:color w:val="000000" w:themeColor="text1"/>
                          <w:sz w:val="16"/>
                          <w:szCs w:val="16"/>
                        </w:rPr>
                        <w:t xml:space="preserve">1- </w:t>
                      </w:r>
                      <w:r w:rsidRPr="005356D4">
                        <w:rPr>
                          <w:rFonts w:ascii="Cambria" w:eastAsia="Times New Roman" w:hAnsi="Cambria" w:cs="Arial"/>
                          <w:bCs/>
                          <w:color w:val="000000" w:themeColor="text1"/>
                          <w:sz w:val="16"/>
                          <w:szCs w:val="16"/>
                        </w:rPr>
                        <w:t>Diana G. Sami, Hana H. Heiba, Ahmed Abdellatif (2019) Wound healing models: A systematic review of animal and non-animal models. Wound Medicine 24 (2019), 8-17.</w:t>
                      </w:r>
                    </w:p>
                    <w:p w:rsidR="00EE53BB" w:rsidRPr="005356D4" w:rsidRDefault="00EE53BB" w:rsidP="00EE53BB">
                      <w:pPr>
                        <w:spacing w:line="240" w:lineRule="auto"/>
                        <w:jc w:val="both"/>
                        <w:rPr>
                          <w:rFonts w:asciiTheme="majorHAnsi" w:hAnsiTheme="majorHAnsi"/>
                          <w:bCs/>
                          <w:color w:val="000000" w:themeColor="text1"/>
                          <w:sz w:val="16"/>
                          <w:szCs w:val="16"/>
                        </w:rPr>
                      </w:pPr>
                      <w:r w:rsidRPr="005356D4">
                        <w:rPr>
                          <w:rFonts w:ascii="Cambria" w:hAnsi="Cambria" w:cs="Arial"/>
                          <w:bCs/>
                          <w:color w:val="000000" w:themeColor="text1"/>
                          <w:sz w:val="16"/>
                          <w:szCs w:val="16"/>
                        </w:rPr>
                        <w:t xml:space="preserve">2- </w:t>
                      </w:r>
                      <w:r w:rsidRPr="005356D4">
                        <w:rPr>
                          <w:rFonts w:ascii="Cambria" w:hAnsi="Cambria" w:cs="Arial"/>
                          <w:color w:val="222222"/>
                          <w:sz w:val="16"/>
                          <w:szCs w:val="16"/>
                        </w:rPr>
                        <w:t xml:space="preserve">Balbaa, A. O., El-Fattah, A. A., Awad, N. M., &amp; Abdellatif, A. (2019). Effects of nanoscale electric fields on the histology of liver cell dysplasia. Nanomedicine, </w:t>
                      </w:r>
                      <w:r w:rsidRPr="005356D4">
                        <w:rPr>
                          <w:rFonts w:ascii="Cambria" w:hAnsi="Cambria" w:cs="Arial"/>
                          <w:i/>
                          <w:iCs/>
                          <w:color w:val="222222"/>
                          <w:sz w:val="16"/>
                          <w:szCs w:val="16"/>
                        </w:rPr>
                        <w:t>8</w:t>
                      </w:r>
                      <w:r w:rsidRPr="005356D4">
                        <w:rPr>
                          <w:rFonts w:ascii="Cambria" w:hAnsi="Cambria" w:cs="Arial"/>
                          <w:color w:val="222222"/>
                          <w:sz w:val="16"/>
                          <w:szCs w:val="16"/>
                        </w:rPr>
                        <w:t>(1), 515-528.</w:t>
                      </w:r>
                      <w:r w:rsidRPr="005356D4">
                        <w:rPr>
                          <w:rFonts w:ascii="Cambria" w:hAnsi="Cambria" w:cs="Arial"/>
                          <w:color w:val="222222"/>
                          <w:sz w:val="16"/>
                          <w:szCs w:val="16"/>
                          <w:rtl/>
                        </w:rPr>
                        <w:t>‏</w:t>
                      </w:r>
                    </w:p>
                    <w:p w:rsidR="00EE53BB" w:rsidRPr="005356D4" w:rsidRDefault="00EE53BB" w:rsidP="00EE53BB">
                      <w:pPr>
                        <w:pStyle w:val="Heading1"/>
                        <w:spacing w:before="0" w:after="225" w:line="240" w:lineRule="auto"/>
                        <w:jc w:val="both"/>
                        <w:rPr>
                          <w:rFonts w:ascii="Cambria" w:hAnsi="Cambria" w:cs="Arial"/>
                          <w:bCs/>
                          <w:color w:val="000000" w:themeColor="text1"/>
                          <w:sz w:val="16"/>
                          <w:szCs w:val="16"/>
                        </w:rPr>
                      </w:pPr>
                      <w:r w:rsidRPr="005356D4">
                        <w:rPr>
                          <w:rFonts w:ascii="Cambria" w:hAnsi="Cambria" w:cs="Arial"/>
                          <w:bCs/>
                          <w:color w:val="000000" w:themeColor="text1"/>
                          <w:sz w:val="16"/>
                          <w:szCs w:val="16"/>
                        </w:rPr>
                        <w:t>3-</w:t>
                      </w:r>
                      <w:hyperlink r:id="rId7" w:tooltip="Wessam A Sarhan" w:history="1">
                        <w:r w:rsidRPr="005356D4">
                          <w:rPr>
                            <w:rFonts w:ascii="Cambria" w:eastAsia="Times New Roman" w:hAnsi="Cambria" w:cs="Arial"/>
                            <w:bCs/>
                            <w:color w:val="000000" w:themeColor="text1"/>
                            <w:sz w:val="16"/>
                            <w:szCs w:val="16"/>
                          </w:rPr>
                          <w:t>Wessam A Sarhan</w:t>
                        </w:r>
                      </w:hyperlink>
                      <w:r w:rsidRPr="005356D4">
                        <w:rPr>
                          <w:rFonts w:ascii="Cambria" w:eastAsia="Times New Roman" w:hAnsi="Cambria" w:cs="Arial"/>
                          <w:bCs/>
                          <w:color w:val="000000" w:themeColor="text1"/>
                          <w:sz w:val="16"/>
                          <w:szCs w:val="16"/>
                        </w:rPr>
                        <w:t xml:space="preserve"> &amp; </w:t>
                      </w:r>
                      <w:hyperlink r:id="rId8" w:tooltip="Hassan ME Azzazy" w:history="1">
                        <w:r w:rsidRPr="005356D4">
                          <w:rPr>
                            <w:rFonts w:ascii="Cambria" w:eastAsia="Times New Roman" w:hAnsi="Cambria" w:cs="Arial"/>
                            <w:bCs/>
                            <w:color w:val="000000" w:themeColor="text1"/>
                            <w:sz w:val="16"/>
                            <w:szCs w:val="16"/>
                          </w:rPr>
                          <w:t>Hassan ME Azzazy</w:t>
                        </w:r>
                      </w:hyperlink>
                      <w:r w:rsidRPr="005356D4">
                        <w:rPr>
                          <w:rFonts w:ascii="Cambria" w:eastAsia="Times New Roman" w:hAnsi="Cambria" w:cs="Arial"/>
                          <w:bCs/>
                          <w:color w:val="000000" w:themeColor="text1"/>
                          <w:sz w:val="16"/>
                          <w:szCs w:val="16"/>
                        </w:rPr>
                        <w:t xml:space="preserve"> (2017) </w:t>
                      </w:r>
                      <w:hyperlink r:id="rId9" w:tooltip="Apitherapeutics and phage-loaded nanofibers as wound dressings with enhanced wound healing and antibacterial activity" w:history="1">
                        <w:r w:rsidRPr="005356D4">
                          <w:rPr>
                            <w:rFonts w:ascii="Cambria" w:eastAsia="Times New Roman" w:hAnsi="Cambria" w:cs="Arial"/>
                            <w:bCs/>
                            <w:color w:val="000000" w:themeColor="text1"/>
                            <w:kern w:val="36"/>
                            <w:sz w:val="16"/>
                            <w:szCs w:val="16"/>
                          </w:rPr>
                          <w:t>Apitherapeutics and phage-loaded nanofibers as wound dressings with enhanced wound healing and antibacterial activity</w:t>
                        </w:r>
                      </w:hyperlink>
                      <w:r w:rsidRPr="005356D4">
                        <w:rPr>
                          <w:rFonts w:ascii="Cambria" w:eastAsia="Times New Roman" w:hAnsi="Cambria" w:cs="Arial"/>
                          <w:bCs/>
                          <w:color w:val="000000" w:themeColor="text1"/>
                          <w:kern w:val="36"/>
                          <w:sz w:val="16"/>
                          <w:szCs w:val="16"/>
                        </w:rPr>
                        <w:t xml:space="preserve">. </w:t>
                      </w:r>
                      <w:r w:rsidRPr="005356D4">
                        <w:rPr>
                          <w:rFonts w:ascii="Cambria" w:eastAsia="Times New Roman" w:hAnsi="Cambria" w:cs="Arial"/>
                          <w:bCs/>
                          <w:color w:val="000000" w:themeColor="text1"/>
                          <w:sz w:val="16"/>
                          <w:szCs w:val="16"/>
                        </w:rPr>
                        <w:t xml:space="preserve">Nanomedicine, </w:t>
                      </w:r>
                      <w:r w:rsidRPr="005356D4">
                        <w:rPr>
                          <w:rFonts w:ascii="Cambria" w:hAnsi="Cambria" w:cs="Arial"/>
                          <w:bCs/>
                          <w:i/>
                          <w:iCs/>
                          <w:color w:val="000000" w:themeColor="text1"/>
                          <w:sz w:val="16"/>
                          <w:szCs w:val="16"/>
                        </w:rPr>
                        <w:t>12</w:t>
                      </w:r>
                      <w:r w:rsidRPr="005356D4">
                        <w:rPr>
                          <w:rFonts w:ascii="Cambria" w:hAnsi="Cambria" w:cs="Arial"/>
                          <w:bCs/>
                          <w:color w:val="000000" w:themeColor="text1"/>
                          <w:sz w:val="16"/>
                          <w:szCs w:val="16"/>
                        </w:rPr>
                        <w:t>(17), 2055-2067.</w:t>
                      </w:r>
                    </w:p>
                    <w:p w:rsidR="00EE53BB" w:rsidRPr="005356D4" w:rsidRDefault="00EE53BB" w:rsidP="00EE53BB">
                      <w:pPr>
                        <w:spacing w:line="240" w:lineRule="auto"/>
                        <w:jc w:val="both"/>
                        <w:rPr>
                          <w:rFonts w:ascii="Cambria" w:eastAsia="Times New Roman" w:hAnsi="Cambria" w:cs="Arial"/>
                          <w:bCs/>
                          <w:color w:val="000000" w:themeColor="text1"/>
                          <w:sz w:val="16"/>
                          <w:szCs w:val="16"/>
                        </w:rPr>
                      </w:pPr>
                      <w:r w:rsidRPr="005356D4">
                        <w:rPr>
                          <w:rFonts w:ascii="Cambria" w:hAnsi="Cambria" w:cs="Arial"/>
                          <w:bCs/>
                          <w:color w:val="000000" w:themeColor="text1"/>
                          <w:sz w:val="16"/>
                          <w:szCs w:val="16"/>
                        </w:rPr>
                        <w:t xml:space="preserve">4-Wessam A. Sarhan, Hassan M. E. Azzazy, and Ibrahim M. El-Sherbiny (2016) </w:t>
                      </w:r>
                      <w:r w:rsidRPr="005356D4">
                        <w:rPr>
                          <w:rFonts w:ascii="Cambria" w:hAnsi="Cambria"/>
                          <w:bCs/>
                          <w:color w:val="000000" w:themeColor="text1"/>
                          <w:sz w:val="16"/>
                          <w:szCs w:val="16"/>
                        </w:rPr>
                        <w:t>H</w:t>
                      </w:r>
                      <w:r w:rsidRPr="005356D4">
                        <w:rPr>
                          <w:rFonts w:ascii="Cambria" w:hAnsi="Cambria" w:cs="Arial"/>
                          <w:bCs/>
                          <w:color w:val="000000" w:themeColor="text1"/>
                          <w:sz w:val="16"/>
                          <w:szCs w:val="16"/>
                        </w:rPr>
                        <w:t xml:space="preserve">oney/Chitosan Nanofiber Wound Dressing Enriched with Allium sativum and Cleome droserifolia: Enhanced Antimicrobial and Wound Healing Activity. </w:t>
                      </w:r>
                      <w:r w:rsidRPr="005356D4">
                        <w:rPr>
                          <w:rStyle w:val="HTMLCite"/>
                          <w:rFonts w:ascii="Cambria" w:hAnsi="Cambria" w:cs="Arial"/>
                          <w:bCs/>
                          <w:color w:val="000000" w:themeColor="text1"/>
                          <w:sz w:val="16"/>
                          <w:szCs w:val="16"/>
                        </w:rPr>
                        <w:t>ACS Applied Materials &amp; Interfaces</w:t>
                      </w:r>
                      <w:r w:rsidRPr="005356D4">
                        <w:rPr>
                          <w:rFonts w:ascii="Cambria" w:hAnsi="Cambria" w:cs="Arial"/>
                          <w:bCs/>
                          <w:color w:val="000000" w:themeColor="text1"/>
                          <w:sz w:val="16"/>
                          <w:szCs w:val="16"/>
                        </w:rPr>
                        <w:t xml:space="preserve"> </w:t>
                      </w:r>
                      <w:r w:rsidRPr="005356D4">
                        <w:rPr>
                          <w:rStyle w:val="Emphasis"/>
                          <w:rFonts w:ascii="Cambria" w:hAnsi="Cambria" w:cs="Arial"/>
                          <w:bCs/>
                          <w:color w:val="000000" w:themeColor="text1"/>
                          <w:sz w:val="16"/>
                          <w:szCs w:val="16"/>
                        </w:rPr>
                        <w:t>8</w:t>
                      </w:r>
                      <w:r w:rsidRPr="005356D4">
                        <w:rPr>
                          <w:rFonts w:ascii="Cambria" w:hAnsi="Cambria" w:cs="Arial"/>
                          <w:bCs/>
                          <w:color w:val="000000" w:themeColor="text1"/>
                          <w:sz w:val="16"/>
                          <w:szCs w:val="16"/>
                        </w:rPr>
                        <w:t xml:space="preserve"> (10), 6379-6390. </w:t>
                      </w:r>
                    </w:p>
                    <w:p w:rsidR="00EE53BB" w:rsidRPr="005356D4" w:rsidRDefault="00EE53BB" w:rsidP="00EE53BB">
                      <w:pPr>
                        <w:pStyle w:val="Heading1"/>
                        <w:spacing w:before="0" w:after="225" w:line="240" w:lineRule="auto"/>
                        <w:jc w:val="both"/>
                        <w:rPr>
                          <w:rFonts w:ascii="Cambria" w:hAnsi="Cambria" w:cs="Arial"/>
                          <w:color w:val="000000" w:themeColor="text1"/>
                          <w:sz w:val="16"/>
                          <w:szCs w:val="16"/>
                        </w:rPr>
                      </w:pPr>
                      <w:r w:rsidRPr="005356D4">
                        <w:rPr>
                          <w:bCs/>
                          <w:color w:val="000000" w:themeColor="text1"/>
                          <w:sz w:val="16"/>
                          <w:szCs w:val="16"/>
                        </w:rPr>
                        <w:t xml:space="preserve"> </w:t>
                      </w:r>
                      <w:r w:rsidRPr="005356D4">
                        <w:rPr>
                          <w:rFonts w:ascii="Cambria" w:hAnsi="Cambria"/>
                          <w:color w:val="000000" w:themeColor="text1"/>
                          <w:sz w:val="16"/>
                          <w:szCs w:val="16"/>
                        </w:rPr>
                        <w:t xml:space="preserve">5- </w:t>
                      </w:r>
                      <w:r w:rsidRPr="005356D4">
                        <w:rPr>
                          <w:rFonts w:ascii="Cambria" w:hAnsi="Cambria" w:cs="Arial"/>
                          <w:color w:val="000000" w:themeColor="text1"/>
                          <w:sz w:val="16"/>
                          <w:szCs w:val="16"/>
                        </w:rPr>
                        <w:t>Sarhan, W. A., Azzazy, H. M., &amp; El-Sherbiny, I. M. (2016). The effect of increasing honey concentration on the properties of the honey/polyvinyl alcohol/chitosan nanofibers. Materials Science and Engineering: C, 67, 276-284.</w:t>
                      </w:r>
                      <w:r w:rsidRPr="005356D4">
                        <w:rPr>
                          <w:rFonts w:ascii="Cambria" w:hAnsi="Cambria" w:cs="Arial"/>
                          <w:color w:val="000000" w:themeColor="text1"/>
                          <w:sz w:val="16"/>
                          <w:szCs w:val="16"/>
                          <w:rtl/>
                        </w:rPr>
                        <w:t>‏</w:t>
                      </w:r>
                    </w:p>
                    <w:p w:rsidR="00EE53BB" w:rsidRPr="0073084F" w:rsidRDefault="00EE53BB" w:rsidP="00EE53BB">
                      <w:pPr>
                        <w:pStyle w:val="Heading1"/>
                        <w:spacing w:before="0" w:after="225" w:line="240" w:lineRule="auto"/>
                        <w:jc w:val="both"/>
                        <w:rPr>
                          <w:rFonts w:ascii="Cambria" w:hAnsi="Cambria" w:cs="Arial"/>
                          <w:bCs/>
                          <w:color w:val="000000" w:themeColor="text1"/>
                          <w:sz w:val="18"/>
                          <w:szCs w:val="18"/>
                        </w:rPr>
                      </w:pPr>
                      <w:r w:rsidRPr="005356D4">
                        <w:rPr>
                          <w:rFonts w:ascii="Cambria" w:eastAsia="Times New Roman" w:hAnsi="Cambria" w:cs="Arial"/>
                          <w:i/>
                          <w:iCs/>
                          <w:color w:val="000000"/>
                          <w:sz w:val="16"/>
                          <w:szCs w:val="16"/>
                        </w:rPr>
                        <w:t>6-</w:t>
                      </w:r>
                      <w:r w:rsidRPr="005356D4">
                        <w:rPr>
                          <w:rFonts w:ascii="Cambria" w:eastAsia="Times New Roman" w:hAnsi="Cambria" w:cs="Arial"/>
                          <w:color w:val="000000"/>
                          <w:sz w:val="16"/>
                          <w:szCs w:val="16"/>
                        </w:rPr>
                        <w:t>Sara S, Abou Zekry</w:t>
                      </w:r>
                      <w:r w:rsidRPr="0073084F">
                        <w:rPr>
                          <w:rFonts w:ascii="Cambria" w:eastAsia="Times New Roman" w:hAnsi="Cambria" w:cs="Arial"/>
                          <w:color w:val="000000"/>
                          <w:sz w:val="18"/>
                          <w:szCs w:val="18"/>
                        </w:rPr>
                        <w:t>, Ahmed Abdellatif, Hassan Azzazy Fabrication of Pomegranate/Honey Nano-fibers for Use as Antiba</w:t>
                      </w:r>
                      <w:r w:rsidRPr="0073084F">
                        <w:rPr>
                          <w:rFonts w:ascii="Cambria" w:eastAsia="Times New Roman" w:hAnsi="Cambria" w:cs="Arial"/>
                          <w:i/>
                          <w:iCs/>
                          <w:color w:val="000000"/>
                          <w:sz w:val="18"/>
                          <w:szCs w:val="18"/>
                        </w:rPr>
                        <w:t xml:space="preserve">cterial Wound Dressings </w:t>
                      </w:r>
                      <w:r w:rsidRPr="0073084F">
                        <w:rPr>
                          <w:rFonts w:ascii="Cambria" w:eastAsia="Times New Roman" w:hAnsi="Cambria" w:cs="Arial"/>
                          <w:color w:val="000000"/>
                          <w:sz w:val="18"/>
                          <w:szCs w:val="18"/>
                        </w:rPr>
                        <w:t>(in press).</w:t>
                      </w:r>
                    </w:p>
                    <w:p w:rsidR="00EE53BB" w:rsidRPr="0073084F" w:rsidRDefault="00EE53BB" w:rsidP="00EE53BB">
                      <w:pPr>
                        <w:spacing w:after="0" w:line="240" w:lineRule="auto"/>
                        <w:jc w:val="both"/>
                        <w:rPr>
                          <w:rFonts w:ascii="Cambria" w:eastAsia="Times New Roman" w:hAnsi="Cambria" w:cs="Arial"/>
                          <w:color w:val="222222"/>
                          <w:sz w:val="18"/>
                          <w:szCs w:val="18"/>
                        </w:rPr>
                      </w:pPr>
                      <w:r w:rsidRPr="0073084F">
                        <w:rPr>
                          <w:rFonts w:ascii="Cambria" w:eastAsia="Times New Roman" w:hAnsi="Cambria" w:cs="Arial"/>
                          <w:color w:val="222222"/>
                          <w:sz w:val="18"/>
                          <w:szCs w:val="18"/>
                        </w:rPr>
                        <w:t>7- </w:t>
                      </w:r>
                      <w:r w:rsidRPr="0073084F">
                        <w:rPr>
                          <w:rFonts w:ascii="Cambria" w:eastAsia="Times New Roman" w:hAnsi="Cambria" w:cs="Arial"/>
                          <w:color w:val="000000"/>
                          <w:sz w:val="18"/>
                          <w:szCs w:val="18"/>
                        </w:rPr>
                        <w:t>Histological and clinical evaluation of wound healing in a Novel Animal Model of Pressure Ulcer.  </w:t>
                      </w:r>
                    </w:p>
                    <w:p w:rsidR="00EE53BB" w:rsidRPr="0073084F" w:rsidRDefault="00EE53BB" w:rsidP="00EE53BB">
                      <w:pPr>
                        <w:spacing w:after="0" w:line="240" w:lineRule="auto"/>
                        <w:jc w:val="both"/>
                        <w:rPr>
                          <w:rFonts w:ascii="Cambria" w:eastAsia="Times New Roman" w:hAnsi="Cambria" w:cs="Arial"/>
                          <w:color w:val="222222"/>
                          <w:sz w:val="18"/>
                          <w:szCs w:val="18"/>
                        </w:rPr>
                      </w:pPr>
                      <w:r w:rsidRPr="0073084F">
                        <w:rPr>
                          <w:rFonts w:ascii="Cambria" w:eastAsia="Times New Roman" w:hAnsi="Cambria" w:cs="Arial"/>
                          <w:color w:val="000000"/>
                          <w:sz w:val="18"/>
                          <w:szCs w:val="18"/>
                        </w:rPr>
                        <w:t>Diana G. Sami, Ahmed Abdellatif (in press).</w:t>
                      </w:r>
                    </w:p>
                    <w:p w:rsidR="00EE53BB" w:rsidRPr="0073084F" w:rsidRDefault="00EE53BB" w:rsidP="00EE53BB">
                      <w:pPr>
                        <w:spacing w:after="0" w:line="240" w:lineRule="auto"/>
                        <w:jc w:val="both"/>
                        <w:rPr>
                          <w:rFonts w:ascii="Cambria" w:eastAsia="Times New Roman" w:hAnsi="Cambria" w:cs="Arial"/>
                          <w:color w:val="222222"/>
                          <w:sz w:val="18"/>
                          <w:szCs w:val="18"/>
                        </w:rPr>
                      </w:pPr>
                    </w:p>
                    <w:p w:rsidR="00EE53BB" w:rsidRPr="0073084F" w:rsidRDefault="00EE53BB" w:rsidP="00EE53BB">
                      <w:pPr>
                        <w:spacing w:line="240" w:lineRule="auto"/>
                        <w:jc w:val="both"/>
                        <w:rPr>
                          <w:rFonts w:ascii="Cambria" w:hAnsi="Cambria" w:cs="Arial"/>
                          <w:color w:val="000000"/>
                          <w:sz w:val="18"/>
                          <w:szCs w:val="18"/>
                        </w:rPr>
                      </w:pPr>
                    </w:p>
                    <w:p w:rsidR="00EE53BB" w:rsidRPr="0073084F" w:rsidRDefault="00EE53BB" w:rsidP="00EE53BB">
                      <w:pPr>
                        <w:spacing w:line="240" w:lineRule="auto"/>
                        <w:jc w:val="both"/>
                        <w:rPr>
                          <w:sz w:val="18"/>
                          <w:szCs w:val="18"/>
                        </w:rPr>
                      </w:pPr>
                    </w:p>
                    <w:p w:rsidR="00EE53BB" w:rsidRDefault="00EE53BB" w:rsidP="00EE53BB">
                      <w:pPr>
                        <w:spacing w:line="240" w:lineRule="auto"/>
                      </w:pPr>
                    </w:p>
                    <w:p w:rsidR="00EE53BB" w:rsidRDefault="00EE53BB" w:rsidP="00EE53BB"/>
                    <w:p w:rsidR="00EE53BB" w:rsidRPr="00AD29DD" w:rsidRDefault="00EE53BB" w:rsidP="00EE53BB"/>
                    <w:p w:rsidR="00EE53BB" w:rsidRPr="006603E2" w:rsidRDefault="00EE53BB" w:rsidP="00EE53BB">
                      <w:pPr>
                        <w:spacing w:after="0" w:line="240" w:lineRule="atLeast"/>
                        <w:jc w:val="both"/>
                        <w:rPr>
                          <w:rFonts w:ascii="Cambria" w:hAnsi="Cambria"/>
                          <w:sz w:val="18"/>
                          <w:szCs w:val="18"/>
                        </w:rPr>
                      </w:pPr>
                    </w:p>
                    <w:p w:rsidR="00EE53BB" w:rsidRPr="006603E2" w:rsidRDefault="00EE53BB" w:rsidP="00EE53BB">
                      <w:pPr>
                        <w:tabs>
                          <w:tab w:val="left" w:pos="384"/>
                        </w:tabs>
                        <w:spacing w:line="240" w:lineRule="atLeast"/>
                        <w:ind w:right="117"/>
                        <w:rPr>
                          <w:rFonts w:ascii="Cambria" w:hAnsi="Cambria"/>
                          <w:sz w:val="18"/>
                          <w:szCs w:val="18"/>
                        </w:rPr>
                      </w:pPr>
                    </w:p>
                    <w:p w:rsidR="00EE53BB" w:rsidRPr="006603E2" w:rsidRDefault="00EE53BB" w:rsidP="00EE53BB">
                      <w:pPr>
                        <w:spacing w:line="240" w:lineRule="atLeast"/>
                        <w:rPr>
                          <w:rFonts w:ascii="Cambria" w:hAnsi="Cambria"/>
                          <w:sz w:val="18"/>
                          <w:szCs w:val="18"/>
                        </w:rPr>
                      </w:pPr>
                    </w:p>
                  </w:txbxContent>
                </v:textbox>
                <w10:wrap type="square" anchorx="page"/>
              </v:shape>
            </w:pict>
          </mc:Fallback>
        </mc:AlternateContent>
      </w:r>
      <w:r w:rsidRPr="00AC1290">
        <w:rPr>
          <w:rFonts w:asciiTheme="majorHAnsi" w:hAnsiTheme="majorHAnsi"/>
          <w:noProof/>
        </w:rPr>
        <mc:AlternateContent>
          <mc:Choice Requires="wps">
            <w:drawing>
              <wp:anchor distT="45720" distB="45720" distL="114300" distR="114300" simplePos="0" relativeHeight="251661312" behindDoc="0" locked="0" layoutInCell="1" allowOverlap="1" wp14:anchorId="4211DBF5" wp14:editId="42301C3F">
                <wp:simplePos x="0" y="0"/>
                <wp:positionH relativeFrom="column">
                  <wp:posOffset>2828925</wp:posOffset>
                </wp:positionH>
                <wp:positionV relativeFrom="paragraph">
                  <wp:posOffset>699135</wp:posOffset>
                </wp:positionV>
                <wp:extent cx="3981450" cy="23622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362200"/>
                        </a:xfrm>
                        <a:prstGeom prst="rect">
                          <a:avLst/>
                        </a:prstGeom>
                        <a:solidFill>
                          <a:srgbClr val="FFFFFF"/>
                        </a:solidFill>
                        <a:ln w="9525">
                          <a:noFill/>
                          <a:miter lim="800000"/>
                          <a:headEnd/>
                          <a:tailEnd/>
                        </a:ln>
                      </wps:spPr>
                      <wps:txbx>
                        <w:txbxContent>
                          <w:p w:rsidR="00EE53BB" w:rsidRPr="006603E2" w:rsidRDefault="00EE53BB" w:rsidP="00EE53BB">
                            <w:pPr>
                              <w:widowControl w:val="0"/>
                              <w:spacing w:after="0" w:line="360" w:lineRule="auto"/>
                              <w:rPr>
                                <w:rFonts w:ascii="Cambria" w:eastAsia="Times New Roman" w:hAnsi="Cambria" w:cs="Times New Roman"/>
                                <w:b/>
                                <w:color w:val="C45911" w:themeColor="accent2" w:themeShade="BF"/>
                                <w:sz w:val="18"/>
                                <w:szCs w:val="18"/>
                              </w:rPr>
                            </w:pPr>
                            <w:r>
                              <w:rPr>
                                <w:rFonts w:ascii="Cambria" w:eastAsia="Times New Roman" w:hAnsi="Cambria" w:cs="Times New Roman"/>
                                <w:b/>
                                <w:color w:val="C45911" w:themeColor="accent2" w:themeShade="BF"/>
                                <w:sz w:val="18"/>
                                <w:szCs w:val="18"/>
                              </w:rPr>
                              <w:t>Image</w:t>
                            </w:r>
                          </w:p>
                          <w:p w:rsidR="00EE53BB" w:rsidRDefault="00EE53BB" w:rsidP="00EE53BB">
                            <w:r>
                              <w:rPr>
                                <w:noProof/>
                              </w:rPr>
                              <w:drawing>
                                <wp:inline distT="0" distB="0" distL="0" distR="0" wp14:anchorId="32B1B170" wp14:editId="65F0DCDE">
                                  <wp:extent cx="3848735" cy="2209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2073" t="-2142" r="19859" b="2280"/>
                                          <a:stretch/>
                                        </pic:blipFill>
                                        <pic:spPr bwMode="auto">
                                          <a:xfrm>
                                            <a:off x="0" y="0"/>
                                            <a:ext cx="3906517" cy="2242976"/>
                                          </a:xfrm>
                                          <a:prstGeom prst="rect">
                                            <a:avLst/>
                                          </a:prstGeom>
                                          <a:ln>
                                            <a:noFill/>
                                          </a:ln>
                                          <a:extLst>
                                            <a:ext uri="{53640926-AAD7-44D8-BBD7-CCE9431645EC}">
                                              <a14:shadowObscured xmlns:a14="http://schemas.microsoft.com/office/drawing/2010/main"/>
                                            </a:ext>
                                          </a:extLst>
                                        </pic:spPr>
                                      </pic:pic>
                                    </a:graphicData>
                                  </a:graphic>
                                </wp:inline>
                              </w:drawing>
                            </w:r>
                          </w:p>
                          <w:p w:rsidR="00EE53BB" w:rsidRDefault="00EE53BB" w:rsidP="00EE53BB"/>
                          <w:p w:rsidR="00EE53BB" w:rsidRDefault="00EE53BB" w:rsidP="00EE53BB"/>
                          <w:p w:rsidR="00EE53BB" w:rsidRDefault="00EE53BB" w:rsidP="00EE53BB"/>
                          <w:p w:rsidR="00EE53BB" w:rsidRDefault="00EE53BB" w:rsidP="00EE53BB"/>
                          <w:p w:rsidR="00EE53BB" w:rsidRDefault="00EE53BB" w:rsidP="00EE53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1DBF5" id="_x0000_s1027" type="#_x0000_t202" style="position:absolute;left:0;text-align:left;margin-left:222.75pt;margin-top:55.05pt;width:313.5pt;height:18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" stroked="f">
                <v:textbox>
                  <w:txbxContent>
                    <w:p w:rsidR="00EE53BB" w:rsidRPr="006603E2" w:rsidRDefault="00EE53BB" w:rsidP="00EE53BB">
                      <w:pPr>
                        <w:widowControl w:val="0"/>
                        <w:spacing w:after="0" w:line="360" w:lineRule="auto"/>
                        <w:rPr>
                          <w:rFonts w:ascii="Cambria" w:eastAsia="Times New Roman" w:hAnsi="Cambria" w:cs="Times New Roman"/>
                          <w:b/>
                          <w:color w:val="C45911" w:themeColor="accent2" w:themeShade="BF"/>
                          <w:sz w:val="18"/>
                          <w:szCs w:val="18"/>
                        </w:rPr>
                      </w:pPr>
                      <w:r>
                        <w:rPr>
                          <w:rFonts w:ascii="Cambria" w:eastAsia="Times New Roman" w:hAnsi="Cambria" w:cs="Times New Roman"/>
                          <w:b/>
                          <w:color w:val="C45911" w:themeColor="accent2" w:themeShade="BF"/>
                          <w:sz w:val="18"/>
                          <w:szCs w:val="18"/>
                        </w:rPr>
                        <w:t>Image</w:t>
                      </w:r>
                    </w:p>
                    <w:p w:rsidR="00EE53BB" w:rsidRDefault="00EE53BB" w:rsidP="00EE53BB">
                      <w:r>
                        <w:rPr>
                          <w:noProof/>
                        </w:rPr>
                        <w:drawing>
                          <wp:inline distT="0" distB="0" distL="0" distR="0" wp14:anchorId="32B1B170" wp14:editId="65F0DCDE">
                            <wp:extent cx="3848735" cy="2209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2073" t="-2142" r="19859" b="2280"/>
                                    <a:stretch/>
                                  </pic:blipFill>
                                  <pic:spPr bwMode="auto">
                                    <a:xfrm>
                                      <a:off x="0" y="0"/>
                                      <a:ext cx="3906517" cy="2242976"/>
                                    </a:xfrm>
                                    <a:prstGeom prst="rect">
                                      <a:avLst/>
                                    </a:prstGeom>
                                    <a:ln>
                                      <a:noFill/>
                                    </a:ln>
                                    <a:extLst>
                                      <a:ext uri="{53640926-AAD7-44D8-BBD7-CCE9431645EC}">
                                        <a14:shadowObscured xmlns:a14="http://schemas.microsoft.com/office/drawing/2010/main"/>
                                      </a:ext>
                                    </a:extLst>
                                  </pic:spPr>
                                </pic:pic>
                              </a:graphicData>
                            </a:graphic>
                          </wp:inline>
                        </w:drawing>
                      </w:r>
                    </w:p>
                    <w:p w:rsidR="00EE53BB" w:rsidRDefault="00EE53BB" w:rsidP="00EE53BB"/>
                    <w:p w:rsidR="00EE53BB" w:rsidRDefault="00EE53BB" w:rsidP="00EE53BB"/>
                    <w:p w:rsidR="00EE53BB" w:rsidRDefault="00EE53BB" w:rsidP="00EE53BB"/>
                    <w:p w:rsidR="00EE53BB" w:rsidRDefault="00EE53BB" w:rsidP="00EE53BB"/>
                    <w:p w:rsidR="00EE53BB" w:rsidRDefault="00EE53BB" w:rsidP="00EE53BB"/>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4AB87959" wp14:editId="22142AB8">
                <wp:simplePos x="0" y="0"/>
                <wp:positionH relativeFrom="margin">
                  <wp:posOffset>-676275</wp:posOffset>
                </wp:positionH>
                <wp:positionV relativeFrom="paragraph">
                  <wp:posOffset>594360</wp:posOffset>
                </wp:positionV>
                <wp:extent cx="3533775" cy="541147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5411470"/>
                        </a:xfrm>
                        <a:prstGeom prst="rect">
                          <a:avLst/>
                        </a:prstGeom>
                        <a:solidFill>
                          <a:srgbClr val="FFFFFF"/>
                        </a:solidFill>
                        <a:ln w="9525">
                          <a:noFill/>
                          <a:miter lim="800000"/>
                          <a:headEnd/>
                          <a:tailEnd/>
                        </a:ln>
                      </wps:spPr>
                      <wps:txbx>
                        <w:txbxContent>
                          <w:p w:rsidR="00EE53BB" w:rsidRPr="006603E2" w:rsidRDefault="00EE53BB" w:rsidP="00EE53BB">
                            <w:pPr>
                              <w:widowControl w:val="0"/>
                              <w:spacing w:after="0" w:line="360" w:lineRule="auto"/>
                              <w:rPr>
                                <w:rFonts w:ascii="Cambria" w:eastAsia="Times New Roman" w:hAnsi="Cambria" w:cs="Times New Roman"/>
                                <w:b/>
                                <w:color w:val="C45911" w:themeColor="accent2" w:themeShade="BF"/>
                                <w:sz w:val="18"/>
                                <w:szCs w:val="18"/>
                              </w:rPr>
                            </w:pPr>
                            <w:r w:rsidRPr="006603E2">
                              <w:rPr>
                                <w:rFonts w:ascii="Cambria" w:eastAsia="Times New Roman" w:hAnsi="Cambria" w:cs="Times New Roman"/>
                                <w:b/>
                                <w:color w:val="C45911" w:themeColor="accent2" w:themeShade="BF"/>
                                <w:sz w:val="18"/>
                                <w:szCs w:val="18"/>
                              </w:rPr>
                              <w:t>Abstract</w:t>
                            </w:r>
                          </w:p>
                          <w:p w:rsidR="00EE53BB" w:rsidRPr="009B77DC" w:rsidRDefault="00EE53BB" w:rsidP="00EE53BB">
                            <w:pPr>
                              <w:widowControl w:val="0"/>
                              <w:spacing w:after="0" w:line="360" w:lineRule="auto"/>
                              <w:jc w:val="both"/>
                              <w:rPr>
                                <w:rFonts w:ascii="Times New Roman" w:eastAsia="Times New Roman" w:hAnsi="Times New Roman" w:cs="Times New Roman"/>
                                <w:b/>
                                <w:sz w:val="18"/>
                                <w:szCs w:val="18"/>
                              </w:rPr>
                            </w:pPr>
                            <w:r w:rsidRPr="009B77DC">
                              <w:rPr>
                                <w:rFonts w:ascii="Cambria" w:eastAsia="Times New Roman" w:hAnsi="Cambria" w:cs="Times New Roman"/>
                                <w:sz w:val="18"/>
                                <w:szCs w:val="18"/>
                                <w:highlight w:val="white"/>
                              </w:rPr>
                              <w:t xml:space="preserve">Honey, pomegranate peel extract (PPP) and bee venom (BV), were used in combination with polyvinyl alcohol (PVA) to develop a novel nanofibrous wound dressing. </w:t>
                            </w:r>
                            <w:r w:rsidRPr="009B77DC">
                              <w:rPr>
                                <w:rFonts w:ascii="Cambria" w:hAnsi="Cambria"/>
                                <w:sz w:val="18"/>
                                <w:szCs w:val="18"/>
                              </w:rPr>
                              <w:t xml:space="preserve">Methanolic PPP was prepared and mixed with either manuka honey (MH) or lyophilized multiflora honey powder (LH) together with </w:t>
                            </w:r>
                            <w:r w:rsidRPr="009B77DC">
                              <w:rPr>
                                <w:rFonts w:ascii="Cambria" w:eastAsia="Times New Roman" w:hAnsi="Cambria" w:cs="Times New Roman"/>
                                <w:sz w:val="18"/>
                                <w:szCs w:val="18"/>
                                <w:highlight w:val="white"/>
                              </w:rPr>
                              <w:t xml:space="preserve">BV to have a total of three formulas: MH/PPP, MH/PPP/BV and LH/PPP/BV. The formulas were tested for their antibacterial activity, cytotoxicity, and wound healing activity in an excisional wound rat model. </w:t>
                            </w:r>
                            <w:r w:rsidRPr="009B77DC">
                              <w:rPr>
                                <w:rFonts w:ascii="Cambria" w:eastAsia="Times New Roman" w:hAnsi="Cambria" w:cs="Times New Roman"/>
                                <w:sz w:val="18"/>
                                <w:szCs w:val="18"/>
                              </w:rPr>
                              <w:t>Scanning electron microscopy showed that LH fibers had smaller and more uniform diameter than MH fibers</w:t>
                            </w:r>
                            <w:r w:rsidRPr="009B77DC">
                              <w:rPr>
                                <w:rFonts w:ascii="Cambria" w:hAnsi="Cambria"/>
                                <w:sz w:val="18"/>
                                <w:szCs w:val="18"/>
                              </w:rPr>
                              <w:t xml:space="preserve">. </w:t>
                            </w:r>
                            <w:r w:rsidRPr="009B77DC">
                              <w:rPr>
                                <w:rFonts w:ascii="Cambria" w:hAnsi="Cambria" w:cstheme="majorBidi"/>
                                <w:sz w:val="18"/>
                                <w:szCs w:val="18"/>
                              </w:rPr>
                              <w:t xml:space="preserve">Moderate swelling and higher weight loss capacities were detected when compared to PVA mats. </w:t>
                            </w:r>
                            <w:r w:rsidRPr="009B77DC">
                              <w:rPr>
                                <w:rFonts w:ascii="Cambria" w:eastAsia="Times New Roman" w:hAnsi="Cambria" w:cs="Times New Roman"/>
                                <w:sz w:val="18"/>
                                <w:szCs w:val="18"/>
                                <w:highlight w:val="white"/>
                              </w:rPr>
                              <w:t xml:space="preserve">Antibacterial tests showed significant antibacterial activity against </w:t>
                            </w:r>
                            <w:r w:rsidRPr="009B77DC">
                              <w:rPr>
                                <w:rFonts w:ascii="Cambria" w:eastAsia="Times New Roman" w:hAnsi="Cambria" w:cs="Times New Roman"/>
                                <w:i/>
                                <w:iCs/>
                                <w:sz w:val="18"/>
                                <w:szCs w:val="18"/>
                              </w:rPr>
                              <w:t xml:space="preserve">S. aureus </w:t>
                            </w:r>
                            <w:r w:rsidRPr="009B77DC">
                              <w:rPr>
                                <w:rFonts w:ascii="Cambria" w:eastAsia="Times New Roman" w:hAnsi="Cambria" w:cs="Times New Roman"/>
                                <w:sz w:val="18"/>
                                <w:szCs w:val="18"/>
                              </w:rPr>
                              <w:t>and</w:t>
                            </w:r>
                            <w:r w:rsidRPr="009B77DC">
                              <w:rPr>
                                <w:rFonts w:ascii="Cambria" w:eastAsia="Times New Roman" w:hAnsi="Cambria" w:cs="Times New Roman"/>
                                <w:i/>
                                <w:iCs/>
                                <w:sz w:val="18"/>
                                <w:szCs w:val="18"/>
                              </w:rPr>
                              <w:t xml:space="preserve"> </w:t>
                            </w:r>
                            <w:r w:rsidRPr="009B77DC">
                              <w:rPr>
                                <w:rFonts w:ascii="Cambria" w:eastAsia="Times New Roman" w:hAnsi="Cambria" w:cs="Times New Roman"/>
                                <w:i/>
                                <w:iCs/>
                                <w:sz w:val="18"/>
                                <w:szCs w:val="18"/>
                                <w:highlight w:val="white"/>
                              </w:rPr>
                              <w:t>E. coli</w:t>
                            </w:r>
                            <w:r w:rsidRPr="009B77DC">
                              <w:rPr>
                                <w:rFonts w:ascii="Cambria" w:eastAsia="Times New Roman" w:hAnsi="Cambria" w:cs="Times New Roman"/>
                                <w:sz w:val="18"/>
                                <w:szCs w:val="18"/>
                                <w:highlight w:val="white"/>
                              </w:rPr>
                              <w:t xml:space="preserve"> compared to negative controls (P &lt; 0.0001). No cytotoxicity was observed. </w:t>
                            </w:r>
                            <w:r w:rsidRPr="009B77DC">
                              <w:rPr>
                                <w:rFonts w:ascii="Cambria" w:eastAsia="Times New Roman" w:hAnsi="Cambria" w:cs="Times New Roman"/>
                                <w:i/>
                                <w:iCs/>
                                <w:sz w:val="18"/>
                                <w:szCs w:val="18"/>
                                <w:highlight w:val="white"/>
                              </w:rPr>
                              <w:t>In vivo</w:t>
                            </w:r>
                            <w:r w:rsidRPr="009B77DC">
                              <w:rPr>
                                <w:rFonts w:ascii="Cambria" w:eastAsia="Times New Roman" w:hAnsi="Cambria" w:cs="Times New Roman"/>
                                <w:sz w:val="18"/>
                                <w:szCs w:val="18"/>
                                <w:highlight w:val="white"/>
                              </w:rPr>
                              <w:t xml:space="preserve"> wound healing study showed that all treatment groups enhanced wound healing as shown by increas</w:t>
                            </w:r>
                            <w:r w:rsidRPr="009B77DC">
                              <w:rPr>
                                <w:rFonts w:ascii="Times New Roman" w:eastAsia="Times New Roman" w:hAnsi="Times New Roman" w:cs="Times New Roman"/>
                                <w:sz w:val="18"/>
                                <w:szCs w:val="18"/>
                                <w:highlight w:val="white"/>
                              </w:rPr>
                              <w:t>ed wound closure percentages compared to negative control groups at days 3,5 and 10 (P &lt; 0.0001), and histological examination.</w:t>
                            </w:r>
                            <w:r w:rsidRPr="009B77DC">
                              <w:rPr>
                                <w:rFonts w:ascii="Times New Roman" w:eastAsia="Times New Roman" w:hAnsi="Times New Roman" w:cs="Times New Roman"/>
                                <w:sz w:val="18"/>
                                <w:szCs w:val="18"/>
                              </w:rPr>
                              <w:t xml:space="preserve"> In comparison to treatment groups, </w:t>
                            </w:r>
                            <w:r w:rsidRPr="009B77DC">
                              <w:rPr>
                                <w:rFonts w:asciiTheme="majorBidi" w:hAnsiTheme="majorBidi"/>
                                <w:sz w:val="18"/>
                                <w:szCs w:val="18"/>
                              </w:rPr>
                              <w:t>Medihoney</w:t>
                            </w:r>
                            <w:bookmarkStart w:id="0" w:name="_GoBack"/>
                            <w:bookmarkEnd w:id="0"/>
                            <w:r w:rsidRPr="009B77DC">
                              <w:rPr>
                                <w:rFonts w:asciiTheme="majorBidi" w:hAnsiTheme="majorBidi"/>
                                <w:sz w:val="18"/>
                                <w:szCs w:val="18"/>
                              </w:rPr>
                              <w:t xml:space="preserve">® calcium alginate dressing </w:t>
                            </w:r>
                            <w:r w:rsidRPr="009B77DC">
                              <w:rPr>
                                <w:rFonts w:ascii="Times New Roman" w:eastAsia="Times New Roman" w:hAnsi="Times New Roman" w:cs="Times New Roman"/>
                                <w:sz w:val="18"/>
                                <w:szCs w:val="18"/>
                              </w:rPr>
                              <w:t xml:space="preserve">significantly enhanced healing compared to negative controls at days 3 and 5. However, healing was delayed afterwards. </w:t>
                            </w:r>
                            <w:r w:rsidRPr="009B77DC">
                              <w:rPr>
                                <w:rFonts w:ascii="Times New Roman" w:eastAsia="Times New Roman" w:hAnsi="Times New Roman" w:cs="Times New Roman"/>
                                <w:sz w:val="18"/>
                                <w:szCs w:val="18"/>
                                <w:highlight w:val="white"/>
                              </w:rPr>
                              <w:t>These results indicate that MH/PPP/BV nanofibers are promising for wound healing.</w:t>
                            </w:r>
                            <w:r w:rsidRPr="009B77DC">
                              <w:rPr>
                                <w:rFonts w:ascii="Times New Roman" w:eastAsia="Times New Roman" w:hAnsi="Times New Roman" w:cs="Times New Roman"/>
                                <w:sz w:val="18"/>
                                <w:szCs w:val="18"/>
                              </w:rPr>
                              <w:t xml:space="preserve"> </w:t>
                            </w:r>
                          </w:p>
                          <w:p w:rsidR="00EE53BB" w:rsidRDefault="00EE53BB" w:rsidP="00EE53BB"/>
                          <w:p w:rsidR="00EE53BB" w:rsidRDefault="00EE53BB" w:rsidP="00EE53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87959" id="_x0000_s1028" type="#_x0000_t202" style="position:absolute;left:0;text-align:left;margin-left:-53.25pt;margin-top:46.8pt;width:278.25pt;height:426.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" stroked="f">
                <v:textbox>
                  <w:txbxContent>
                    <w:p w:rsidR="00EE53BB" w:rsidRPr="006603E2" w:rsidRDefault="00EE53BB" w:rsidP="00EE53BB">
                      <w:pPr>
                        <w:widowControl w:val="0"/>
                        <w:spacing w:after="0" w:line="360" w:lineRule="auto"/>
                        <w:rPr>
                          <w:rFonts w:ascii="Cambria" w:eastAsia="Times New Roman" w:hAnsi="Cambria" w:cs="Times New Roman"/>
                          <w:b/>
                          <w:color w:val="C45911" w:themeColor="accent2" w:themeShade="BF"/>
                          <w:sz w:val="18"/>
                          <w:szCs w:val="18"/>
                        </w:rPr>
                      </w:pPr>
                      <w:r w:rsidRPr="006603E2">
                        <w:rPr>
                          <w:rFonts w:ascii="Cambria" w:eastAsia="Times New Roman" w:hAnsi="Cambria" w:cs="Times New Roman"/>
                          <w:b/>
                          <w:color w:val="C45911" w:themeColor="accent2" w:themeShade="BF"/>
                          <w:sz w:val="18"/>
                          <w:szCs w:val="18"/>
                        </w:rPr>
                        <w:t>Abstract</w:t>
                      </w:r>
                    </w:p>
                    <w:p w:rsidR="00EE53BB" w:rsidRPr="009B77DC" w:rsidRDefault="00EE53BB" w:rsidP="00EE53BB">
                      <w:pPr>
                        <w:widowControl w:val="0"/>
                        <w:spacing w:after="0" w:line="360" w:lineRule="auto"/>
                        <w:jc w:val="both"/>
                        <w:rPr>
                          <w:rFonts w:ascii="Times New Roman" w:eastAsia="Times New Roman" w:hAnsi="Times New Roman" w:cs="Times New Roman"/>
                          <w:b/>
                          <w:sz w:val="18"/>
                          <w:szCs w:val="18"/>
                        </w:rPr>
                      </w:pPr>
                      <w:r w:rsidRPr="009B77DC">
                        <w:rPr>
                          <w:rFonts w:ascii="Cambria" w:eastAsia="Times New Roman" w:hAnsi="Cambria" w:cs="Times New Roman"/>
                          <w:sz w:val="18"/>
                          <w:szCs w:val="18"/>
                          <w:highlight w:val="white"/>
                        </w:rPr>
                        <w:t xml:space="preserve">Honey, pomegranate peel extract (PPP) and bee venom (BV), were used in combination with polyvinyl alcohol (PVA) to develop a novel nanofibrous wound dressing. </w:t>
                      </w:r>
                      <w:r w:rsidRPr="009B77DC">
                        <w:rPr>
                          <w:rFonts w:ascii="Cambria" w:hAnsi="Cambria"/>
                          <w:sz w:val="18"/>
                          <w:szCs w:val="18"/>
                        </w:rPr>
                        <w:t xml:space="preserve">Methanolic PPP was prepared and mixed with either manuka honey (MH) or lyophilized multiflora honey powder (LH) together with </w:t>
                      </w:r>
                      <w:r w:rsidRPr="009B77DC">
                        <w:rPr>
                          <w:rFonts w:ascii="Cambria" w:eastAsia="Times New Roman" w:hAnsi="Cambria" w:cs="Times New Roman"/>
                          <w:sz w:val="18"/>
                          <w:szCs w:val="18"/>
                          <w:highlight w:val="white"/>
                        </w:rPr>
                        <w:t xml:space="preserve">BV to have a total of three formulas: MH/PPP, MH/PPP/BV and LH/PPP/BV. The formulas were tested for their antibacterial activity, cytotoxicity, and wound healing activity in an excisional wound rat model. </w:t>
                      </w:r>
                      <w:r w:rsidRPr="009B77DC">
                        <w:rPr>
                          <w:rFonts w:ascii="Cambria" w:eastAsia="Times New Roman" w:hAnsi="Cambria" w:cs="Times New Roman"/>
                          <w:sz w:val="18"/>
                          <w:szCs w:val="18"/>
                        </w:rPr>
                        <w:t>Scanning electron microscopy showed that LH fibers had smaller and more uniform diameter than MH fibers</w:t>
                      </w:r>
                      <w:r w:rsidRPr="009B77DC">
                        <w:rPr>
                          <w:rFonts w:ascii="Cambria" w:hAnsi="Cambria"/>
                          <w:sz w:val="18"/>
                          <w:szCs w:val="18"/>
                        </w:rPr>
                        <w:t xml:space="preserve">. </w:t>
                      </w:r>
                      <w:r w:rsidRPr="009B77DC">
                        <w:rPr>
                          <w:rFonts w:ascii="Cambria" w:hAnsi="Cambria" w:cstheme="majorBidi"/>
                          <w:sz w:val="18"/>
                          <w:szCs w:val="18"/>
                        </w:rPr>
                        <w:t xml:space="preserve">Moderate swelling and higher weight loss capacities were detected when compared to PVA mats. </w:t>
                      </w:r>
                      <w:r w:rsidRPr="009B77DC">
                        <w:rPr>
                          <w:rFonts w:ascii="Cambria" w:eastAsia="Times New Roman" w:hAnsi="Cambria" w:cs="Times New Roman"/>
                          <w:sz w:val="18"/>
                          <w:szCs w:val="18"/>
                          <w:highlight w:val="white"/>
                        </w:rPr>
                        <w:t xml:space="preserve">Antibacterial tests showed significant antibacterial activity against </w:t>
                      </w:r>
                      <w:r w:rsidRPr="009B77DC">
                        <w:rPr>
                          <w:rFonts w:ascii="Cambria" w:eastAsia="Times New Roman" w:hAnsi="Cambria" w:cs="Times New Roman"/>
                          <w:i/>
                          <w:iCs/>
                          <w:sz w:val="18"/>
                          <w:szCs w:val="18"/>
                        </w:rPr>
                        <w:t xml:space="preserve">S. aureus </w:t>
                      </w:r>
                      <w:r w:rsidRPr="009B77DC">
                        <w:rPr>
                          <w:rFonts w:ascii="Cambria" w:eastAsia="Times New Roman" w:hAnsi="Cambria" w:cs="Times New Roman"/>
                          <w:sz w:val="18"/>
                          <w:szCs w:val="18"/>
                        </w:rPr>
                        <w:t>and</w:t>
                      </w:r>
                      <w:r w:rsidRPr="009B77DC">
                        <w:rPr>
                          <w:rFonts w:ascii="Cambria" w:eastAsia="Times New Roman" w:hAnsi="Cambria" w:cs="Times New Roman"/>
                          <w:i/>
                          <w:iCs/>
                          <w:sz w:val="18"/>
                          <w:szCs w:val="18"/>
                        </w:rPr>
                        <w:t xml:space="preserve"> </w:t>
                      </w:r>
                      <w:r w:rsidRPr="009B77DC">
                        <w:rPr>
                          <w:rFonts w:ascii="Cambria" w:eastAsia="Times New Roman" w:hAnsi="Cambria" w:cs="Times New Roman"/>
                          <w:i/>
                          <w:iCs/>
                          <w:sz w:val="18"/>
                          <w:szCs w:val="18"/>
                          <w:highlight w:val="white"/>
                        </w:rPr>
                        <w:t>E. coli</w:t>
                      </w:r>
                      <w:r w:rsidRPr="009B77DC">
                        <w:rPr>
                          <w:rFonts w:ascii="Cambria" w:eastAsia="Times New Roman" w:hAnsi="Cambria" w:cs="Times New Roman"/>
                          <w:sz w:val="18"/>
                          <w:szCs w:val="18"/>
                          <w:highlight w:val="white"/>
                        </w:rPr>
                        <w:t xml:space="preserve"> compared to negative controls (P &lt; 0.0001). No cytotoxicity was observed. </w:t>
                      </w:r>
                      <w:r w:rsidRPr="009B77DC">
                        <w:rPr>
                          <w:rFonts w:ascii="Cambria" w:eastAsia="Times New Roman" w:hAnsi="Cambria" w:cs="Times New Roman"/>
                          <w:i/>
                          <w:iCs/>
                          <w:sz w:val="18"/>
                          <w:szCs w:val="18"/>
                          <w:highlight w:val="white"/>
                        </w:rPr>
                        <w:t>In vivo</w:t>
                      </w:r>
                      <w:r w:rsidRPr="009B77DC">
                        <w:rPr>
                          <w:rFonts w:ascii="Cambria" w:eastAsia="Times New Roman" w:hAnsi="Cambria" w:cs="Times New Roman"/>
                          <w:sz w:val="18"/>
                          <w:szCs w:val="18"/>
                          <w:highlight w:val="white"/>
                        </w:rPr>
                        <w:t xml:space="preserve"> wound healing study showed that all treatment groups enhanced wound healing as shown by increas</w:t>
                      </w:r>
                      <w:r w:rsidRPr="009B77DC">
                        <w:rPr>
                          <w:rFonts w:ascii="Times New Roman" w:eastAsia="Times New Roman" w:hAnsi="Times New Roman" w:cs="Times New Roman"/>
                          <w:sz w:val="18"/>
                          <w:szCs w:val="18"/>
                          <w:highlight w:val="white"/>
                        </w:rPr>
                        <w:t>ed wound closure percentages compared to negative control groups at days 3,5 and 10 (P &lt; 0.0001), and histological examination.</w:t>
                      </w:r>
                      <w:r w:rsidRPr="009B77DC">
                        <w:rPr>
                          <w:rFonts w:ascii="Times New Roman" w:eastAsia="Times New Roman" w:hAnsi="Times New Roman" w:cs="Times New Roman"/>
                          <w:sz w:val="18"/>
                          <w:szCs w:val="18"/>
                        </w:rPr>
                        <w:t xml:space="preserve"> In comparison to treatment groups, </w:t>
                      </w:r>
                      <w:r w:rsidRPr="009B77DC">
                        <w:rPr>
                          <w:rFonts w:asciiTheme="majorBidi" w:hAnsiTheme="majorBidi"/>
                          <w:sz w:val="18"/>
                          <w:szCs w:val="18"/>
                        </w:rPr>
                        <w:t>Medihoney</w:t>
                      </w:r>
                      <w:bookmarkStart w:id="1" w:name="_GoBack"/>
                      <w:bookmarkEnd w:id="1"/>
                      <w:r w:rsidRPr="009B77DC">
                        <w:rPr>
                          <w:rFonts w:asciiTheme="majorBidi" w:hAnsiTheme="majorBidi"/>
                          <w:sz w:val="18"/>
                          <w:szCs w:val="18"/>
                        </w:rPr>
                        <w:t xml:space="preserve">® calcium alginate dressing </w:t>
                      </w:r>
                      <w:r w:rsidRPr="009B77DC">
                        <w:rPr>
                          <w:rFonts w:ascii="Times New Roman" w:eastAsia="Times New Roman" w:hAnsi="Times New Roman" w:cs="Times New Roman"/>
                          <w:sz w:val="18"/>
                          <w:szCs w:val="18"/>
                        </w:rPr>
                        <w:t xml:space="preserve">significantly enhanced healing compared to negative controls at days 3 and 5. However, healing was delayed afterwards. </w:t>
                      </w:r>
                      <w:r w:rsidRPr="009B77DC">
                        <w:rPr>
                          <w:rFonts w:ascii="Times New Roman" w:eastAsia="Times New Roman" w:hAnsi="Times New Roman" w:cs="Times New Roman"/>
                          <w:sz w:val="18"/>
                          <w:szCs w:val="18"/>
                          <w:highlight w:val="white"/>
                        </w:rPr>
                        <w:t>These results indicate that MH/PPP/BV nanofibers are promising for wound healing.</w:t>
                      </w:r>
                      <w:r w:rsidRPr="009B77DC">
                        <w:rPr>
                          <w:rFonts w:ascii="Times New Roman" w:eastAsia="Times New Roman" w:hAnsi="Times New Roman" w:cs="Times New Roman"/>
                          <w:sz w:val="18"/>
                          <w:szCs w:val="18"/>
                        </w:rPr>
                        <w:t xml:space="preserve"> </w:t>
                      </w:r>
                    </w:p>
                    <w:p w:rsidR="00EE53BB" w:rsidRDefault="00EE53BB" w:rsidP="00EE53BB"/>
                    <w:p w:rsidR="00EE53BB" w:rsidRDefault="00EE53BB" w:rsidP="00EE53BB"/>
                  </w:txbxContent>
                </v:textbox>
                <w10:wrap type="square" anchorx="margin"/>
              </v:shape>
            </w:pict>
          </mc:Fallback>
        </mc:AlternateContent>
      </w:r>
      <w:r w:rsidRPr="009B77DC">
        <w:rPr>
          <w:rFonts w:ascii="Cambria" w:eastAsia="Times New Roman" w:hAnsi="Cambria" w:cs="Times New Roman"/>
          <w:bCs/>
          <w:vertAlign w:val="superscript"/>
        </w:rPr>
        <w:t xml:space="preserve">1 </w:t>
      </w:r>
      <w:r w:rsidRPr="009B77DC">
        <w:rPr>
          <w:rFonts w:ascii="Cambria" w:eastAsia="Times New Roman" w:hAnsi="Cambria" w:cs="Times New Roman"/>
          <w:bCs/>
        </w:rPr>
        <w:t xml:space="preserve">Biotechnology program, </w:t>
      </w:r>
      <w:r w:rsidRPr="009B77DC">
        <w:rPr>
          <w:rFonts w:ascii="Cambria" w:eastAsia="Times New Roman" w:hAnsi="Cambria" w:cs="Times New Roman"/>
          <w:bCs/>
          <w:vertAlign w:val="superscript"/>
        </w:rPr>
        <w:t xml:space="preserve">2 </w:t>
      </w:r>
      <w:r w:rsidRPr="009B77DC">
        <w:rPr>
          <w:rFonts w:ascii="Cambria" w:eastAsia="Times New Roman" w:hAnsi="Cambria" w:cs="Times New Roman"/>
          <w:bCs/>
        </w:rPr>
        <w:t xml:space="preserve">Department of Biology, </w:t>
      </w:r>
      <w:r w:rsidRPr="009B77DC">
        <w:rPr>
          <w:rFonts w:ascii="Cambria" w:eastAsia="Times New Roman" w:hAnsi="Cambria" w:cs="Times New Roman"/>
          <w:bCs/>
          <w:vertAlign w:val="superscript"/>
        </w:rPr>
        <w:t xml:space="preserve">3 </w:t>
      </w:r>
      <w:r w:rsidRPr="009B77DC">
        <w:rPr>
          <w:rFonts w:ascii="Cambria" w:eastAsia="Times New Roman" w:hAnsi="Cambria" w:cs="Times New Roman"/>
          <w:bCs/>
        </w:rPr>
        <w:t>Department of Chemistry, School of Sciences and Engineering, American university in Cairo, New Cairo, 11835, Egypt.</w:t>
      </w:r>
    </w:p>
    <w:p w:rsidR="00EE53BB" w:rsidRDefault="00EE53BB" w:rsidP="00EE53BB">
      <w:pPr>
        <w:spacing w:before="92"/>
        <w:ind w:right="4234"/>
        <w:rPr>
          <w:rFonts w:asciiTheme="majorHAnsi" w:hAnsiTheme="majorHAnsi"/>
          <w:noProof/>
        </w:rPr>
      </w:pPr>
      <w:r w:rsidRPr="000D6982">
        <w:rPr>
          <w:rFonts w:asciiTheme="majorHAnsi" w:hAnsiTheme="majorHAnsi"/>
          <w:noProof/>
        </w:rPr>
        <w:t xml:space="preserve">              </w:t>
      </w:r>
    </w:p>
    <w:p w:rsidR="00EE53BB" w:rsidRDefault="00EE53BB" w:rsidP="00EE53BB">
      <w:pPr>
        <w:spacing w:before="92"/>
        <w:ind w:right="4234"/>
        <w:rPr>
          <w:rFonts w:asciiTheme="majorHAnsi" w:hAnsiTheme="majorHAnsi"/>
          <w:noProof/>
        </w:rPr>
      </w:pPr>
    </w:p>
    <w:p w:rsidR="00EE53BB" w:rsidRDefault="00EE53BB" w:rsidP="00EE53BB">
      <w:pPr>
        <w:spacing w:before="92"/>
        <w:ind w:right="4234"/>
        <w:rPr>
          <w:rFonts w:asciiTheme="majorHAnsi" w:hAnsiTheme="majorHAnsi"/>
          <w:noProof/>
        </w:rPr>
      </w:pPr>
      <w:r w:rsidRPr="005637B6">
        <w:rPr>
          <w:rFonts w:asciiTheme="majorHAnsi" w:hAnsiTheme="majorHAnsi"/>
          <w:noProof/>
          <w:color w:val="BF5A14"/>
          <w:sz w:val="18"/>
          <w:szCs w:val="18"/>
        </w:rPr>
        <w:drawing>
          <wp:anchor distT="0" distB="0" distL="114300" distR="114300" simplePos="0" relativeHeight="251662336" behindDoc="1" locked="0" layoutInCell="1" allowOverlap="1" wp14:anchorId="7AB79115" wp14:editId="6F45D454">
            <wp:simplePos x="0" y="0"/>
            <wp:positionH relativeFrom="margin">
              <wp:posOffset>-28575</wp:posOffset>
            </wp:positionH>
            <wp:positionV relativeFrom="paragraph">
              <wp:posOffset>295275</wp:posOffset>
            </wp:positionV>
            <wp:extent cx="857250" cy="865505"/>
            <wp:effectExtent l="0" t="0" r="0" b="0"/>
            <wp:wrapTight wrapText="bothSides">
              <wp:wrapPolygon edited="0">
                <wp:start x="0" y="0"/>
                <wp:lineTo x="0" y="20919"/>
                <wp:lineTo x="21120" y="20919"/>
                <wp:lineTo x="21120" y="0"/>
                <wp:lineTo x="0" y="0"/>
              </wp:wrapPolygon>
            </wp:wrapTight>
            <wp:docPr id="4" name="Picture 4" descr="C:\Users\Mustafa\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unnam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865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53BB" w:rsidRDefault="00EE53BB" w:rsidP="00EE53BB">
      <w:pPr>
        <w:spacing w:before="92"/>
        <w:ind w:right="4234"/>
        <w:rPr>
          <w:rFonts w:asciiTheme="majorHAnsi" w:hAnsiTheme="majorHAnsi"/>
          <w:noProof/>
        </w:rPr>
      </w:pPr>
    </w:p>
    <w:p w:rsidR="00EE53BB" w:rsidRPr="00AD29DD" w:rsidRDefault="00EE53BB" w:rsidP="00EE53BB">
      <w:pPr>
        <w:spacing w:before="92"/>
        <w:ind w:right="4234"/>
        <w:rPr>
          <w:rFonts w:asciiTheme="majorHAnsi" w:hAnsiTheme="majorHAnsi"/>
          <w:b/>
          <w:bCs/>
          <w:sz w:val="18"/>
          <w:szCs w:val="18"/>
        </w:rPr>
      </w:pPr>
      <w:r w:rsidRPr="00AD29DD">
        <w:rPr>
          <w:rFonts w:asciiTheme="majorHAnsi" w:hAnsiTheme="majorHAnsi"/>
          <w:b/>
          <w:bCs/>
          <w:color w:val="BF5A14"/>
          <w:sz w:val="18"/>
          <w:szCs w:val="18"/>
        </w:rPr>
        <w:t xml:space="preserve">Biography </w:t>
      </w:r>
    </w:p>
    <w:p w:rsidR="00EE53BB" w:rsidRPr="00AD29DD" w:rsidRDefault="00EE53BB" w:rsidP="00EE53BB">
      <w:pPr>
        <w:widowControl w:val="0"/>
        <w:spacing w:after="0" w:line="360" w:lineRule="auto"/>
        <w:jc w:val="both"/>
        <w:rPr>
          <w:rFonts w:ascii="Cambria" w:eastAsia="Times New Roman" w:hAnsi="Cambria" w:cs="Times New Roman"/>
          <w:b/>
          <w:bCs/>
        </w:rPr>
      </w:pPr>
    </w:p>
    <w:p w:rsidR="00EE53BB" w:rsidRDefault="00EE53BB" w:rsidP="00EE53BB">
      <w:pPr>
        <w:pStyle w:val="Default"/>
        <w:rPr>
          <w:rFonts w:ascii="Cambria" w:eastAsia="Times New Roman" w:hAnsi="Cambria"/>
          <w:bCs/>
          <w:color w:val="auto"/>
          <w:sz w:val="22"/>
          <w:szCs w:val="22"/>
        </w:rPr>
      </w:pPr>
    </w:p>
    <w:p w:rsidR="00EE53BB" w:rsidRPr="009B5C89" w:rsidRDefault="00EE53BB" w:rsidP="00EE53BB">
      <w:pPr>
        <w:pStyle w:val="Default"/>
        <w:spacing w:line="360" w:lineRule="auto"/>
        <w:jc w:val="both"/>
        <w:rPr>
          <w:rFonts w:ascii="Cambria" w:hAnsi="Cambria" w:cstheme="majorBidi"/>
          <w:sz w:val="18"/>
          <w:szCs w:val="18"/>
        </w:rPr>
      </w:pPr>
      <w:r w:rsidRPr="009B5C89">
        <w:rPr>
          <w:rFonts w:ascii="Cambria" w:hAnsi="Cambria" w:cstheme="majorBidi"/>
          <w:sz w:val="18"/>
          <w:szCs w:val="18"/>
        </w:rPr>
        <w:t xml:space="preserve">Sara S. Abouzekry earned B.Sc. in Pharmacy from Ain Shams University, Cairo, Egypt in 2007. </w:t>
      </w:r>
      <w:r w:rsidRPr="009B5C89">
        <w:rPr>
          <w:rFonts w:ascii="Cambria" w:eastAsia="Times New Roman" w:hAnsi="Cambria"/>
          <w:bCs/>
          <w:sz w:val="18"/>
          <w:szCs w:val="18"/>
        </w:rPr>
        <w:t xml:space="preserve">Later on, she obtained her Master of Science degree in Biotechnology from The American University in Cairo, Egypt early this year. Sara is interested in biomedical applications of nanofibers in wound healing. In her thesis project, </w:t>
      </w:r>
      <w:r w:rsidRPr="009B5C89">
        <w:rPr>
          <w:rFonts w:ascii="Cambria" w:eastAsia="Times New Roman" w:hAnsi="Cambria"/>
          <w:sz w:val="18"/>
          <w:szCs w:val="18"/>
        </w:rPr>
        <w:t>multiple natural products known for their antibacterial and anti-inflammatory properties were electrospun into nanofibers in order to test their wound healing activity.</w:t>
      </w:r>
      <w:r w:rsidRPr="009B5C89">
        <w:rPr>
          <w:rFonts w:ascii="Cambria" w:eastAsia="Times New Roman" w:hAnsi="Cambria"/>
          <w:bCs/>
          <w:sz w:val="18"/>
          <w:szCs w:val="18"/>
        </w:rPr>
        <w:t xml:space="preserve"> Currently she is working on developing new formulas for wound healing while working as a research assistant in the biology department in the American University in Cairo. </w:t>
      </w:r>
    </w:p>
    <w:p w:rsidR="00EE53BB" w:rsidRPr="009B5C89" w:rsidRDefault="00EE53BB" w:rsidP="00EE53BB">
      <w:pPr>
        <w:pStyle w:val="Paragraph"/>
        <w:tabs>
          <w:tab w:val="left" w:pos="2520"/>
        </w:tabs>
        <w:spacing w:line="360" w:lineRule="auto"/>
        <w:ind w:firstLine="0"/>
        <w:jc w:val="both"/>
        <w:rPr>
          <w:rFonts w:ascii="Cambria" w:hAnsi="Cambria"/>
          <w:b/>
          <w:bCs/>
          <w:sz w:val="18"/>
          <w:szCs w:val="18"/>
        </w:rPr>
      </w:pPr>
    </w:p>
    <w:p w:rsidR="00EE53BB" w:rsidRPr="009B5C89" w:rsidRDefault="00EE53BB" w:rsidP="00EE53BB">
      <w:pPr>
        <w:pStyle w:val="Paragraph"/>
        <w:tabs>
          <w:tab w:val="left" w:pos="2520"/>
        </w:tabs>
        <w:spacing w:line="360" w:lineRule="auto"/>
        <w:ind w:firstLine="0"/>
        <w:jc w:val="both"/>
        <w:rPr>
          <w:rFonts w:ascii="Cambria" w:hAnsi="Cambria"/>
          <w:bCs/>
          <w:sz w:val="18"/>
          <w:szCs w:val="18"/>
        </w:rPr>
      </w:pPr>
      <w:r w:rsidRPr="009B5C89">
        <w:rPr>
          <w:rFonts w:ascii="Cambria" w:hAnsi="Cambria"/>
          <w:b/>
          <w:bCs/>
          <w:sz w:val="18"/>
          <w:szCs w:val="18"/>
        </w:rPr>
        <w:t>Desired presentation:</w:t>
      </w:r>
      <w:r w:rsidRPr="009B5C89">
        <w:rPr>
          <w:rFonts w:ascii="Cambria" w:hAnsi="Cambria"/>
          <w:b/>
          <w:bCs/>
          <w:sz w:val="18"/>
          <w:szCs w:val="18"/>
        </w:rPr>
        <w:tab/>
      </w:r>
      <w:r w:rsidRPr="006C3B84">
        <w:rPr>
          <w:rFonts w:ascii="Cambria" w:hAnsi="Cambria"/>
          <w:sz w:val="18"/>
          <w:szCs w:val="18"/>
          <w:u w:val="single"/>
        </w:rPr>
        <w:t>X</w:t>
      </w:r>
      <w:r>
        <w:rPr>
          <w:rFonts w:ascii="Cambria" w:hAnsi="Cambria"/>
          <w:bCs/>
          <w:sz w:val="18"/>
          <w:szCs w:val="18"/>
        </w:rPr>
        <w:t xml:space="preserve"> </w:t>
      </w:r>
      <w:r w:rsidRPr="009B5C89">
        <w:rPr>
          <w:rFonts w:ascii="Cambria" w:hAnsi="Cambria"/>
          <w:bCs/>
          <w:sz w:val="18"/>
          <w:szCs w:val="18"/>
        </w:rPr>
        <w:t xml:space="preserve">Oral </w:t>
      </w:r>
      <w:r w:rsidRPr="009B5C89">
        <w:rPr>
          <w:rFonts w:ascii="Cambria" w:hAnsi="Cambria"/>
          <w:bCs/>
          <w:sz w:val="18"/>
          <w:szCs w:val="18"/>
        </w:rPr>
        <w:tab/>
        <w:t xml:space="preserve">/ </w:t>
      </w:r>
      <w:r w:rsidRPr="009B5C89">
        <w:rPr>
          <w:rFonts w:ascii="Cambria" w:hAnsi="Cambria"/>
          <w:bCs/>
          <w:sz w:val="18"/>
          <w:szCs w:val="18"/>
        </w:rPr>
        <w:tab/>
        <w:t>_</w:t>
      </w:r>
      <w:r>
        <w:rPr>
          <w:rFonts w:ascii="Cambria" w:hAnsi="Cambria"/>
          <w:bCs/>
          <w:sz w:val="18"/>
          <w:szCs w:val="18"/>
        </w:rPr>
        <w:t xml:space="preserve"> </w:t>
      </w:r>
      <w:r w:rsidRPr="009B5C89">
        <w:rPr>
          <w:rFonts w:ascii="Cambria" w:hAnsi="Cambria"/>
          <w:bCs/>
          <w:sz w:val="18"/>
          <w:szCs w:val="18"/>
        </w:rPr>
        <w:t>Poster</w:t>
      </w:r>
      <w:r w:rsidRPr="009B5C89">
        <w:rPr>
          <w:rFonts w:ascii="Cambria" w:hAnsi="Cambria"/>
          <w:bCs/>
          <w:sz w:val="18"/>
          <w:szCs w:val="18"/>
        </w:rPr>
        <w:tab/>
        <w:t xml:space="preserve"> / </w:t>
      </w:r>
      <w:r w:rsidRPr="009B5C89">
        <w:rPr>
          <w:rFonts w:ascii="Cambria" w:hAnsi="Cambria"/>
          <w:bCs/>
          <w:sz w:val="18"/>
          <w:szCs w:val="18"/>
        </w:rPr>
        <w:tab/>
        <w:t>_ either</w:t>
      </w:r>
    </w:p>
    <w:p w:rsidR="00EE53BB" w:rsidRPr="009B5C89" w:rsidRDefault="00EE53BB" w:rsidP="00EE53BB">
      <w:pPr>
        <w:pStyle w:val="Paragraph"/>
        <w:tabs>
          <w:tab w:val="left" w:pos="2520"/>
        </w:tabs>
        <w:spacing w:line="360" w:lineRule="auto"/>
        <w:ind w:firstLine="0"/>
        <w:jc w:val="both"/>
        <w:rPr>
          <w:rFonts w:ascii="Cambria" w:hAnsi="Cambria"/>
          <w:bCs/>
          <w:sz w:val="18"/>
          <w:szCs w:val="18"/>
        </w:rPr>
      </w:pPr>
    </w:p>
    <w:p w:rsidR="00EE53BB" w:rsidRDefault="00EE53BB" w:rsidP="00EE53BB">
      <w:pPr>
        <w:pStyle w:val="Paragraph"/>
        <w:tabs>
          <w:tab w:val="left" w:pos="2520"/>
        </w:tabs>
        <w:spacing w:line="360" w:lineRule="auto"/>
        <w:ind w:firstLine="0"/>
        <w:jc w:val="both"/>
        <w:rPr>
          <w:rFonts w:ascii="Cambria" w:hAnsi="Cambria"/>
          <w:b/>
          <w:bCs/>
          <w:sz w:val="18"/>
          <w:szCs w:val="18"/>
        </w:rPr>
      </w:pPr>
      <w:r w:rsidRPr="009B5C89">
        <w:rPr>
          <w:rFonts w:ascii="Cambria" w:hAnsi="Cambria"/>
          <w:b/>
          <w:bCs/>
          <w:sz w:val="18"/>
          <w:szCs w:val="18"/>
        </w:rPr>
        <w:t>Topic                         :</w:t>
      </w:r>
      <w:r w:rsidRPr="009B5C89">
        <w:rPr>
          <w:rFonts w:ascii="Cambria" w:hAnsi="Cambria"/>
          <w:b/>
          <w:bCs/>
          <w:sz w:val="18"/>
          <w:szCs w:val="18"/>
        </w:rPr>
        <w:tab/>
      </w:r>
      <w:r>
        <w:rPr>
          <w:rFonts w:ascii="Cambria" w:hAnsi="Cambria"/>
          <w:b/>
          <w:bCs/>
          <w:sz w:val="18"/>
          <w:szCs w:val="18"/>
        </w:rPr>
        <w:t xml:space="preserve">Skin and Wound Dressings </w:t>
      </w:r>
    </w:p>
    <w:p w:rsidR="00EE53BB" w:rsidRPr="009B5C89" w:rsidRDefault="00EE53BB" w:rsidP="00EE53BB">
      <w:pPr>
        <w:pStyle w:val="Paragraph"/>
        <w:tabs>
          <w:tab w:val="left" w:pos="2520"/>
        </w:tabs>
        <w:spacing w:line="360" w:lineRule="auto"/>
        <w:ind w:firstLine="0"/>
        <w:jc w:val="both"/>
        <w:rPr>
          <w:rFonts w:ascii="Cambria" w:hAnsi="Cambria"/>
          <w:bCs/>
          <w:sz w:val="18"/>
          <w:szCs w:val="18"/>
        </w:rPr>
      </w:pPr>
      <w:r w:rsidRPr="009B5C89">
        <w:rPr>
          <w:rFonts w:ascii="Cambria" w:hAnsi="Cambria"/>
          <w:b/>
          <w:bCs/>
          <w:sz w:val="18"/>
          <w:szCs w:val="18"/>
        </w:rPr>
        <w:t>Corresponding Author Details:</w:t>
      </w:r>
      <w:r w:rsidRPr="009B5C89">
        <w:rPr>
          <w:rFonts w:ascii="Cambria" w:hAnsi="Cambria"/>
          <w:sz w:val="18"/>
          <w:szCs w:val="18"/>
        </w:rPr>
        <w:tab/>
      </w:r>
      <w:r w:rsidRPr="009B5C89">
        <w:rPr>
          <w:rFonts w:ascii="Cambria" w:hAnsi="Cambria"/>
          <w:bCs/>
          <w:sz w:val="18"/>
          <w:szCs w:val="18"/>
        </w:rPr>
        <w:t>Ahmed Abdellatif &amp; Hassan M. E. Azzazy</w:t>
      </w:r>
    </w:p>
    <w:p w:rsidR="00EE53BB" w:rsidRPr="009B5C89" w:rsidRDefault="006C3B84" w:rsidP="00EE53BB">
      <w:pPr>
        <w:widowControl w:val="0"/>
        <w:spacing w:after="0" w:line="360" w:lineRule="auto"/>
        <w:ind w:left="2160" w:firstLine="720"/>
        <w:jc w:val="both"/>
        <w:rPr>
          <w:rFonts w:ascii="Cambria" w:eastAsia="Times New Roman" w:hAnsi="Cambria" w:cs="Times New Roman"/>
          <w:bCs/>
          <w:sz w:val="18"/>
          <w:szCs w:val="18"/>
        </w:rPr>
      </w:pPr>
      <w:r>
        <w:rPr>
          <w:rFonts w:ascii="Cambria" w:eastAsia="Times New Roman" w:hAnsi="Cambria" w:cs="Times New Roman"/>
          <w:bCs/>
          <w:sz w:val="18"/>
          <w:szCs w:val="18"/>
        </w:rPr>
        <w:t>School of Sciences and E</w:t>
      </w:r>
      <w:r w:rsidR="00EE53BB" w:rsidRPr="009B5C89">
        <w:rPr>
          <w:rFonts w:ascii="Cambria" w:eastAsia="Times New Roman" w:hAnsi="Cambria" w:cs="Times New Roman"/>
          <w:bCs/>
          <w:sz w:val="18"/>
          <w:szCs w:val="18"/>
        </w:rPr>
        <w:t>ngineering</w:t>
      </w:r>
    </w:p>
    <w:p w:rsidR="00EE53BB" w:rsidRPr="009B5C89" w:rsidRDefault="00EE53BB" w:rsidP="00EE53BB">
      <w:pPr>
        <w:widowControl w:val="0"/>
        <w:spacing w:after="0" w:line="360" w:lineRule="auto"/>
        <w:ind w:left="2160" w:firstLine="720"/>
        <w:jc w:val="both"/>
        <w:rPr>
          <w:rFonts w:ascii="Cambria" w:eastAsia="Times New Roman" w:hAnsi="Cambria" w:cs="Times New Roman"/>
          <w:bCs/>
          <w:sz w:val="18"/>
          <w:szCs w:val="18"/>
        </w:rPr>
      </w:pPr>
      <w:r w:rsidRPr="009B5C89">
        <w:rPr>
          <w:rFonts w:ascii="Cambria" w:eastAsia="Times New Roman" w:hAnsi="Cambria" w:cs="Times New Roman"/>
          <w:bCs/>
          <w:sz w:val="18"/>
          <w:szCs w:val="18"/>
        </w:rPr>
        <w:t>American University in Cairo</w:t>
      </w:r>
    </w:p>
    <w:p w:rsidR="00EE53BB" w:rsidRPr="009B5C89" w:rsidRDefault="00EE53BB" w:rsidP="00EE53BB">
      <w:pPr>
        <w:widowControl w:val="0"/>
        <w:spacing w:after="0" w:line="360" w:lineRule="auto"/>
        <w:ind w:left="2160" w:firstLine="720"/>
        <w:jc w:val="both"/>
        <w:rPr>
          <w:rFonts w:ascii="Cambria" w:hAnsi="Cambria" w:cs="Arial"/>
          <w:color w:val="222222"/>
          <w:sz w:val="18"/>
          <w:szCs w:val="18"/>
          <w:shd w:val="clear" w:color="auto" w:fill="FFFFFF"/>
        </w:rPr>
      </w:pPr>
      <w:r w:rsidRPr="009B5C89">
        <w:rPr>
          <w:rFonts w:ascii="Cambria" w:hAnsi="Cambria" w:cs="Arial"/>
          <w:color w:val="222222"/>
          <w:sz w:val="18"/>
          <w:szCs w:val="18"/>
          <w:shd w:val="clear" w:color="auto" w:fill="FFFFFF"/>
        </w:rPr>
        <w:t xml:space="preserve">AUC Avenue, P.O. Box 74 </w:t>
      </w:r>
    </w:p>
    <w:p w:rsidR="00EE53BB" w:rsidRPr="009B5C89" w:rsidRDefault="00EE53BB" w:rsidP="00EE53BB">
      <w:pPr>
        <w:widowControl w:val="0"/>
        <w:spacing w:after="0" w:line="360" w:lineRule="auto"/>
        <w:ind w:left="2160" w:firstLine="720"/>
        <w:jc w:val="both"/>
        <w:rPr>
          <w:rFonts w:ascii="Cambria" w:eastAsia="Times New Roman" w:hAnsi="Cambria" w:cs="Times New Roman"/>
          <w:bCs/>
          <w:sz w:val="18"/>
          <w:szCs w:val="18"/>
        </w:rPr>
      </w:pPr>
      <w:r w:rsidRPr="009B5C89">
        <w:rPr>
          <w:rFonts w:ascii="Cambria" w:hAnsi="Cambria" w:cs="Arial"/>
          <w:color w:val="222222"/>
          <w:sz w:val="18"/>
          <w:szCs w:val="18"/>
          <w:shd w:val="clear" w:color="auto" w:fill="FFFFFF"/>
        </w:rPr>
        <w:t>New Cairo 11835 Egypt</w:t>
      </w:r>
    </w:p>
    <w:p w:rsidR="004A499B" w:rsidRDefault="00004116"/>
    <w:sectPr w:rsidR="004A4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3BB"/>
    <w:rsid w:val="00004116"/>
    <w:rsid w:val="001843E8"/>
    <w:rsid w:val="00195899"/>
    <w:rsid w:val="00276FE2"/>
    <w:rsid w:val="006C3B84"/>
    <w:rsid w:val="00EE53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D0D32-371C-4F8E-9933-AC7C1F7A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3BB"/>
  </w:style>
  <w:style w:type="paragraph" w:styleId="Heading1">
    <w:name w:val="heading 1"/>
    <w:basedOn w:val="Normal"/>
    <w:next w:val="Normal"/>
    <w:link w:val="Heading1Char"/>
    <w:uiPriority w:val="9"/>
    <w:qFormat/>
    <w:rsid w:val="00EE53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EE53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3BB"/>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rsid w:val="00EE53BB"/>
    <w:rPr>
      <w:rFonts w:asciiTheme="majorHAnsi" w:eastAsiaTheme="majorEastAsia" w:hAnsiTheme="majorHAnsi" w:cstheme="majorBidi"/>
      <w:i/>
      <w:iCs/>
      <w:color w:val="2E74B5" w:themeColor="accent1" w:themeShade="BF"/>
    </w:rPr>
  </w:style>
  <w:style w:type="paragraph" w:customStyle="1" w:styleId="Paragraph">
    <w:name w:val="Paragraph"/>
    <w:basedOn w:val="Normal"/>
    <w:rsid w:val="00EE53BB"/>
    <w:pPr>
      <w:spacing w:after="0" w:line="240" w:lineRule="auto"/>
      <w:ind w:firstLine="360"/>
    </w:pPr>
    <w:rPr>
      <w:rFonts w:ascii="Times New Roman" w:eastAsia="Times New Roman" w:hAnsi="Times New Roman" w:cs="Times New Roman"/>
      <w:sz w:val="20"/>
      <w:szCs w:val="20"/>
    </w:rPr>
  </w:style>
  <w:style w:type="paragraph" w:customStyle="1" w:styleId="Default">
    <w:name w:val="Default"/>
    <w:rsid w:val="00EE53BB"/>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EE53BB"/>
    <w:rPr>
      <w:i/>
      <w:iCs/>
    </w:rPr>
  </w:style>
  <w:style w:type="character" w:styleId="Emphasis">
    <w:name w:val="Emphasis"/>
    <w:basedOn w:val="DefaultParagraphFont"/>
    <w:uiPriority w:val="20"/>
    <w:qFormat/>
    <w:rsid w:val="00EE53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turemedicine.com/doi/abs/10.2217/nnm-2017-015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uturemedicine.com/doi/abs/10.2217/nnm-2017-015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uturemedicine.com/doi/full/10.2217/nnm-2017-0151" TargetMode="External"/><Relationship Id="rId11" Type="http://schemas.openxmlformats.org/officeDocument/2006/relationships/image" Target="media/image2.jpeg"/><Relationship Id="rId5" Type="http://schemas.openxmlformats.org/officeDocument/2006/relationships/hyperlink" Target="https://www.futuremedicine.com/doi/abs/10.2217/nnm-2017-0151" TargetMode="External"/><Relationship Id="rId10" Type="http://schemas.openxmlformats.org/officeDocument/2006/relationships/image" Target="media/image1.png"/><Relationship Id="rId4" Type="http://schemas.openxmlformats.org/officeDocument/2006/relationships/hyperlink" Target="https://www.futuremedicine.com/doi/abs/10.2217/nnm-2017-0151" TargetMode="External"/><Relationship Id="rId9" Type="http://schemas.openxmlformats.org/officeDocument/2006/relationships/hyperlink" Target="https://www.futuremedicine.com/doi/full/10.2217/nnm-2017-01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dc:creator>
  <cp:keywords/>
  <dc:description/>
  <cp:lastModifiedBy>Mustafa</cp:lastModifiedBy>
  <cp:revision>4</cp:revision>
  <dcterms:created xsi:type="dcterms:W3CDTF">2019-08-26T09:50:00Z</dcterms:created>
  <dcterms:modified xsi:type="dcterms:W3CDTF">2019-08-26T09:59:00Z</dcterms:modified>
</cp:coreProperties>
</file>