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154" w:rsidRPr="00DD2D67" w:rsidRDefault="00EE0154" w:rsidP="00EE0154">
      <w:pPr>
        <w:spacing w:after="0" w:line="240" w:lineRule="auto"/>
        <w:jc w:val="both"/>
        <w:rPr>
          <w:rFonts w:ascii="Times New Roman" w:hAnsi="Times New Roman" w:cs="Times New Roman"/>
          <w:b/>
          <w:spacing w:val="-2"/>
          <w:sz w:val="24"/>
          <w:szCs w:val="24"/>
          <w:lang w:eastAsia="zh-CN"/>
        </w:rPr>
      </w:pPr>
      <w:r w:rsidRPr="00DD2D67">
        <w:rPr>
          <w:rFonts w:ascii="Times New Roman" w:hAnsi="Times New Roman" w:cs="Times New Roman"/>
          <w:b/>
          <w:spacing w:val="-2"/>
          <w:sz w:val="24"/>
          <w:szCs w:val="24"/>
          <w:lang w:eastAsia="zh-CN"/>
        </w:rPr>
        <w:t>Research Plan</w:t>
      </w:r>
    </w:p>
    <w:p w:rsidR="00EE0154" w:rsidRPr="00DD2D67" w:rsidRDefault="00EE0154" w:rsidP="00EE0154">
      <w:pPr>
        <w:spacing w:after="0" w:line="240" w:lineRule="auto"/>
        <w:jc w:val="both"/>
        <w:rPr>
          <w:rFonts w:ascii="Times New Roman" w:hAnsi="Times New Roman" w:cs="Times New Roman"/>
          <w:b/>
          <w:spacing w:val="-2"/>
          <w:sz w:val="24"/>
          <w:szCs w:val="24"/>
          <w:lang w:eastAsia="zh-CN"/>
        </w:rPr>
      </w:pPr>
    </w:p>
    <w:p w:rsidR="00EE0154" w:rsidRPr="00DD2D67" w:rsidRDefault="00EE0154" w:rsidP="00EE0154">
      <w:pPr>
        <w:spacing w:after="0" w:line="240" w:lineRule="auto"/>
        <w:jc w:val="center"/>
        <w:rPr>
          <w:rFonts w:ascii="Times New Roman" w:eastAsia="MS Mincho" w:hAnsi="Times New Roman" w:cs="Times New Roman"/>
          <w:b/>
          <w:spacing w:val="-2"/>
          <w:sz w:val="24"/>
          <w:szCs w:val="24"/>
        </w:rPr>
      </w:pPr>
      <w:r w:rsidRPr="00DD2D67">
        <w:rPr>
          <w:rFonts w:ascii="Times New Roman" w:hAnsi="Times New Roman" w:cs="Times New Roman"/>
          <w:b/>
          <w:sz w:val="24"/>
          <w:szCs w:val="24"/>
        </w:rPr>
        <w:t xml:space="preserve">The role of adipocyte-derived extracellular vesicles in </w:t>
      </w:r>
      <w:proofErr w:type="spellStart"/>
      <w:r w:rsidRPr="00DD2D67">
        <w:rPr>
          <w:rFonts w:ascii="Times New Roman" w:hAnsi="Times New Roman" w:cs="Times New Roman"/>
          <w:b/>
          <w:sz w:val="24"/>
          <w:szCs w:val="24"/>
        </w:rPr>
        <w:t>vimentin</w:t>
      </w:r>
      <w:proofErr w:type="spellEnd"/>
      <w:r w:rsidRPr="00DD2D67">
        <w:rPr>
          <w:rFonts w:ascii="Times New Roman" w:hAnsi="Times New Roman" w:cs="Times New Roman"/>
          <w:b/>
          <w:sz w:val="24"/>
          <w:szCs w:val="24"/>
        </w:rPr>
        <w:t xml:space="preserve"> </w:t>
      </w:r>
      <w:r w:rsidRPr="00DD2D67">
        <w:rPr>
          <w:rFonts w:ascii="Times New Roman" w:eastAsia="MS Mincho" w:hAnsi="Times New Roman" w:cs="Times New Roman"/>
          <w:b/>
          <w:spacing w:val="-2"/>
          <w:sz w:val="24"/>
          <w:szCs w:val="24"/>
        </w:rPr>
        <w:t>mediated fibrosis</w:t>
      </w:r>
    </w:p>
    <w:p w:rsidR="000036A4" w:rsidRPr="00DD2D67" w:rsidRDefault="0028726A" w:rsidP="00EE0154">
      <w:pPr>
        <w:rPr>
          <w:rFonts w:ascii="Times New Roman" w:hAnsi="Times New Roman" w:cs="Times New Roman"/>
          <w:sz w:val="24"/>
          <w:szCs w:val="24"/>
        </w:rPr>
      </w:pPr>
    </w:p>
    <w:p w:rsidR="00EE0154" w:rsidRPr="00DD2D67" w:rsidRDefault="00EE0154" w:rsidP="00EE0154">
      <w:pPr>
        <w:spacing w:after="0" w:line="240" w:lineRule="auto"/>
        <w:jc w:val="both"/>
        <w:rPr>
          <w:rFonts w:ascii="Times New Roman" w:hAnsi="Times New Roman" w:cs="Times New Roman"/>
          <w:b/>
          <w:bCs/>
          <w:sz w:val="24"/>
          <w:szCs w:val="24"/>
          <w:lang w:eastAsia="zh-CN"/>
        </w:rPr>
      </w:pPr>
      <w:r w:rsidRPr="00DD2D67">
        <w:rPr>
          <w:rFonts w:ascii="Times New Roman" w:hAnsi="Times New Roman" w:cs="Times New Roman"/>
          <w:b/>
          <w:bCs/>
          <w:sz w:val="24"/>
          <w:szCs w:val="24"/>
          <w:lang w:eastAsia="zh-CN"/>
        </w:rPr>
        <w:t>1. Applicant</w:t>
      </w:r>
    </w:p>
    <w:p w:rsidR="00EE0154" w:rsidRPr="00DD2D67" w:rsidRDefault="00EE0154" w:rsidP="00EE0154">
      <w:pPr>
        <w:spacing w:after="0" w:line="240" w:lineRule="auto"/>
        <w:jc w:val="both"/>
        <w:rPr>
          <w:rFonts w:ascii="Times New Roman" w:hAnsi="Times New Roman" w:cs="Times New Roman"/>
          <w:b/>
          <w:bCs/>
          <w:sz w:val="24"/>
          <w:szCs w:val="24"/>
          <w:lang w:eastAsia="zh-CN"/>
        </w:rPr>
      </w:pPr>
    </w:p>
    <w:p w:rsidR="00EE0154" w:rsidRPr="00DD2D67" w:rsidRDefault="00EE0154" w:rsidP="00EE0154">
      <w:pPr>
        <w:spacing w:after="0" w:line="240" w:lineRule="auto"/>
        <w:jc w:val="both"/>
        <w:rPr>
          <w:rFonts w:ascii="Times New Roman" w:hAnsi="Times New Roman" w:cs="Times New Roman"/>
          <w:sz w:val="24"/>
          <w:szCs w:val="24"/>
          <w:lang w:eastAsia="zh-CN"/>
        </w:rPr>
      </w:pPr>
      <w:r w:rsidRPr="00DD2D67">
        <w:rPr>
          <w:rFonts w:ascii="Times New Roman" w:hAnsi="Times New Roman" w:cs="Times New Roman"/>
          <w:sz w:val="24"/>
          <w:szCs w:val="24"/>
          <w:lang w:eastAsia="zh-CN"/>
        </w:rPr>
        <w:t>Sepideh Parvanian</w:t>
      </w:r>
    </w:p>
    <w:p w:rsidR="00EE0154" w:rsidRPr="00DD2D67" w:rsidRDefault="00EE0154" w:rsidP="00EE0154">
      <w:pPr>
        <w:spacing w:after="0" w:line="240" w:lineRule="auto"/>
        <w:jc w:val="both"/>
        <w:rPr>
          <w:rFonts w:ascii="Times New Roman" w:hAnsi="Times New Roman" w:cs="Times New Roman"/>
          <w:sz w:val="24"/>
          <w:szCs w:val="24"/>
          <w:lang w:eastAsia="zh-CN"/>
        </w:rPr>
      </w:pPr>
    </w:p>
    <w:p w:rsidR="00EE0154" w:rsidRPr="00DD2D67" w:rsidRDefault="00EE0154" w:rsidP="00EE0154">
      <w:pPr>
        <w:spacing w:after="0" w:line="240" w:lineRule="auto"/>
        <w:jc w:val="both"/>
        <w:rPr>
          <w:rFonts w:ascii="Times New Roman" w:hAnsi="Times New Roman" w:cs="Times New Roman"/>
          <w:b/>
          <w:bCs/>
          <w:sz w:val="24"/>
          <w:szCs w:val="24"/>
          <w:lang w:eastAsia="zh-CN"/>
        </w:rPr>
      </w:pPr>
      <w:r w:rsidRPr="00DD2D67">
        <w:rPr>
          <w:rFonts w:ascii="Times New Roman" w:hAnsi="Times New Roman" w:cs="Times New Roman"/>
          <w:b/>
          <w:bCs/>
          <w:sz w:val="24"/>
          <w:szCs w:val="24"/>
          <w:lang w:eastAsia="zh-CN"/>
        </w:rPr>
        <w:t xml:space="preserve">2. Research environment </w:t>
      </w:r>
    </w:p>
    <w:p w:rsidR="00EE0154" w:rsidRPr="00DD2D67" w:rsidRDefault="00EE0154" w:rsidP="00EE0154">
      <w:pPr>
        <w:spacing w:after="0" w:line="240" w:lineRule="auto"/>
        <w:jc w:val="both"/>
        <w:rPr>
          <w:rFonts w:ascii="Times New Roman" w:hAnsi="Times New Roman" w:cs="Times New Roman"/>
          <w:b/>
          <w:bCs/>
          <w:sz w:val="24"/>
          <w:szCs w:val="24"/>
          <w:lang w:eastAsia="zh-CN"/>
        </w:rPr>
      </w:pPr>
    </w:p>
    <w:p w:rsidR="00EE0154" w:rsidRPr="00DD2D67" w:rsidRDefault="00EE0154" w:rsidP="00EE0154">
      <w:pPr>
        <w:rPr>
          <w:rFonts w:ascii="Times New Roman" w:hAnsi="Times New Roman" w:cs="Times New Roman"/>
          <w:sz w:val="24"/>
          <w:szCs w:val="24"/>
          <w:lang w:eastAsia="zh-CN"/>
        </w:rPr>
      </w:pPr>
      <w:r w:rsidRPr="00DD2D67">
        <w:rPr>
          <w:rFonts w:ascii="Times New Roman" w:hAnsi="Times New Roman" w:cs="Times New Roman"/>
          <w:sz w:val="24"/>
          <w:szCs w:val="24"/>
          <w:lang w:eastAsia="zh-CN"/>
        </w:rPr>
        <w:t xml:space="preserve">This project will be carried out at professor Fang Cheng's research group at Åbo </w:t>
      </w:r>
      <w:proofErr w:type="spellStart"/>
      <w:r w:rsidRPr="00DD2D67">
        <w:rPr>
          <w:rFonts w:ascii="Times New Roman" w:hAnsi="Times New Roman" w:cs="Times New Roman"/>
          <w:sz w:val="24"/>
          <w:szCs w:val="24"/>
          <w:lang w:eastAsia="zh-CN"/>
        </w:rPr>
        <w:t>Akademi</w:t>
      </w:r>
      <w:proofErr w:type="spellEnd"/>
      <w:r w:rsidRPr="00DD2D67">
        <w:rPr>
          <w:rFonts w:ascii="Times New Roman" w:hAnsi="Times New Roman" w:cs="Times New Roman"/>
          <w:sz w:val="24"/>
          <w:szCs w:val="24"/>
          <w:lang w:eastAsia="zh-CN"/>
        </w:rPr>
        <w:t xml:space="preserve"> University.</w:t>
      </w:r>
    </w:p>
    <w:p w:rsidR="00EE0154" w:rsidRPr="00DD2D67" w:rsidRDefault="00EE0154" w:rsidP="00EE0154">
      <w:pPr>
        <w:autoSpaceDE w:val="0"/>
        <w:autoSpaceDN w:val="0"/>
        <w:adjustRightInd w:val="0"/>
        <w:spacing w:after="0" w:line="240" w:lineRule="auto"/>
        <w:jc w:val="both"/>
        <w:rPr>
          <w:rFonts w:ascii="Times New Roman" w:hAnsi="Times New Roman" w:cs="Times New Roman"/>
          <w:sz w:val="24"/>
          <w:szCs w:val="24"/>
        </w:rPr>
      </w:pPr>
      <w:r w:rsidRPr="00DD2D67">
        <w:rPr>
          <w:rFonts w:ascii="Times New Roman" w:eastAsia="Times New Roman" w:hAnsi="Times New Roman" w:cs="Times New Roman"/>
          <w:b/>
          <w:sz w:val="24"/>
          <w:szCs w:val="24"/>
          <w:lang w:val="en-AU" w:eastAsia="en-GB"/>
        </w:rPr>
        <w:t xml:space="preserve">3. </w:t>
      </w:r>
      <w:r w:rsidRPr="00DD2D67">
        <w:rPr>
          <w:rFonts w:ascii="Times New Roman" w:eastAsia="MS Mincho" w:hAnsi="Times New Roman" w:cs="Times New Roman"/>
          <w:b/>
          <w:bCs/>
          <w:sz w:val="24"/>
          <w:szCs w:val="24"/>
          <w:lang w:val="en-AU" w:eastAsia="zh-CN"/>
        </w:rPr>
        <w:t>Background</w:t>
      </w:r>
      <w:r w:rsidRPr="00DD2D67">
        <w:rPr>
          <w:rFonts w:ascii="Times New Roman" w:hAnsi="Times New Roman" w:cs="Times New Roman"/>
          <w:sz w:val="24"/>
          <w:szCs w:val="24"/>
        </w:rPr>
        <w:t xml:space="preserve"> </w:t>
      </w:r>
    </w:p>
    <w:p w:rsidR="00EE0154" w:rsidRPr="00DD2D67" w:rsidRDefault="00EE0154" w:rsidP="00EE0154">
      <w:pPr>
        <w:autoSpaceDE w:val="0"/>
        <w:autoSpaceDN w:val="0"/>
        <w:adjustRightInd w:val="0"/>
        <w:spacing w:after="0" w:line="240" w:lineRule="auto"/>
        <w:jc w:val="both"/>
        <w:rPr>
          <w:rFonts w:ascii="Times New Roman" w:hAnsi="Times New Roman" w:cs="Times New Roman"/>
          <w:sz w:val="24"/>
          <w:szCs w:val="24"/>
        </w:rPr>
      </w:pPr>
    </w:p>
    <w:p w:rsidR="00EE0154" w:rsidRPr="00DD2D67" w:rsidRDefault="00EE0154" w:rsidP="00EE0154">
      <w:pPr>
        <w:autoSpaceDE w:val="0"/>
        <w:autoSpaceDN w:val="0"/>
        <w:adjustRightInd w:val="0"/>
        <w:spacing w:after="0" w:line="240" w:lineRule="auto"/>
        <w:jc w:val="both"/>
        <w:rPr>
          <w:rFonts w:ascii="Times New Roman" w:hAnsi="Times New Roman" w:cs="Times New Roman"/>
          <w:sz w:val="24"/>
          <w:szCs w:val="24"/>
        </w:rPr>
      </w:pPr>
      <w:r w:rsidRPr="00DD2D67">
        <w:rPr>
          <w:rFonts w:ascii="Times New Roman" w:eastAsia="Tinos" w:hAnsi="Times New Roman" w:cs="Times New Roman"/>
          <w:sz w:val="24"/>
          <w:szCs w:val="24"/>
          <w:lang w:val="en-AU"/>
        </w:rPr>
        <w:t>F</w:t>
      </w:r>
      <w:proofErr w:type="spellStart"/>
      <w:r w:rsidRPr="00DD2D67">
        <w:rPr>
          <w:rFonts w:ascii="Times New Roman" w:hAnsi="Times New Roman" w:cs="Times New Roman"/>
          <w:sz w:val="24"/>
          <w:szCs w:val="24"/>
          <w:lang w:eastAsia="zh-CN"/>
        </w:rPr>
        <w:t>ibrosis</w:t>
      </w:r>
      <w:proofErr w:type="spellEnd"/>
      <w:r w:rsidRPr="00DD2D67">
        <w:rPr>
          <w:rFonts w:ascii="Times New Roman" w:hAnsi="Times New Roman" w:cs="Times New Roman"/>
          <w:sz w:val="24"/>
          <w:szCs w:val="24"/>
          <w:lang w:eastAsia="zh-CN"/>
        </w:rPr>
        <w:t xml:space="preserve">, the accumulation of aberrant </w:t>
      </w:r>
      <w:proofErr w:type="spellStart"/>
      <w:r w:rsidRPr="00DD2D67">
        <w:rPr>
          <w:rFonts w:ascii="Times New Roman" w:hAnsi="Times New Roman" w:cs="Times New Roman"/>
          <w:color w:val="000000"/>
          <w:sz w:val="24"/>
          <w:szCs w:val="24"/>
          <w:lang w:eastAsia="zh-CN"/>
        </w:rPr>
        <w:t>myofibroblast</w:t>
      </w:r>
      <w:proofErr w:type="spellEnd"/>
      <w:r w:rsidRPr="00DD2D67">
        <w:rPr>
          <w:rFonts w:ascii="Times New Roman" w:hAnsi="Times New Roman" w:cs="Times New Roman"/>
          <w:sz w:val="24"/>
          <w:szCs w:val="24"/>
          <w:lang w:eastAsia="zh-CN"/>
        </w:rPr>
        <w:t xml:space="preserve"> and extracellular matrix molecules that make up scar tissue, is a common feature of chronic tissue injury. Progressive fibrosis of major organs is a devastating and fatal process, contributing to almost 50% of mortalities</w:t>
      </w:r>
      <w:r w:rsidRPr="00DD2D67">
        <w:rPr>
          <w:rFonts w:ascii="Times New Roman" w:hAnsi="Times New Roman" w:cs="Times New Roman"/>
          <w:color w:val="000000"/>
          <w:sz w:val="24"/>
          <w:szCs w:val="24"/>
          <w:lang w:eastAsia="zh-CN"/>
        </w:rPr>
        <w:t xml:space="preserve"> in the developed world</w:t>
      </w:r>
      <w:r w:rsidRPr="00DD2D67">
        <w:rPr>
          <w:rFonts w:ascii="Times New Roman" w:hAnsi="Times New Roman" w:cs="Times New Roman"/>
          <w:color w:val="000000"/>
          <w:sz w:val="24"/>
          <w:szCs w:val="24"/>
          <w:lang w:eastAsia="zh-CN"/>
        </w:rPr>
        <w:fldChar w:fldCharType="begin" w:fldLock="1"/>
      </w:r>
      <w:r w:rsidRPr="00DD2D67">
        <w:rPr>
          <w:rFonts w:ascii="Times New Roman" w:hAnsi="Times New Roman" w:cs="Times New Roman"/>
          <w:color w:val="000000"/>
          <w:sz w:val="24"/>
          <w:szCs w:val="24"/>
          <w:lang w:eastAsia="zh-CN"/>
        </w:rPr>
        <w:instrText>ADDIN CSL_CITATION {"citationItems":[{"id":"ITEM-1","itemData":{"DOI":"10.1126/scitranslmed.3004700","ISBN":"1946-6242 (Electronic)\\r1946-6234 (Linking)","ISSN":"19466234","PMID":"23303606","abstract":"Fibrosis, or the accumulation of extracellular matrix molecules that make up scar tissue, is a common feature of chronic tissue injury. Pulmonary fibrosis, renal fibrosis, and hepatic cirrhosis are among the more common fibrotic diseases, which in aggregate represent a huge unmet clinical need. New appreciation of the common features of fibrosis that are conserved among tissues has led to a clearer understanding of how epithelial injury provokes dysregulation of cell differentiation, signaling, and protein secretion. At the same time, discovery of tissue-specific features of fibrogenesis, combined with insights about genetic regulation of fibrosis, has laid the groundwork for biomarker discovery and validation, and the rational identification of mechanism-based antifibrotic drugs. Together, these advances herald an era of sustained focus on translating the biology of fibrosis into meaningful improvements in quality and length of life in patients with chronic fibrosing diseases.","author":[{"dropping-particle":"","family":"Friedman","given":"Scott L.","non-dropping-particle":"","parse-names":false,"suffix":""},{"dropping-particle":"","family":"Sheppard","given":"Dean","non-dropping-particle":"","parse-names":false,"suffix":""},{"dropping-particle":"","family":"Duffield","given":"Jeremy S.","non-dropping-particle":"","parse-names":false,"suffix":""},{"dropping-particle":"","family":"Violette","given":"Shelia","non-dropping-particle":"","parse-names":false,"suffix":""}],"container-title":"Science Translational Medicine","id":"ITEM-1","issue":"167","issued":{"date-parts":[["2013"]]},"title":"Therapy for fibrotic diseases: Nearing the starting line","type":"article-journal","volume":"5"},"uris":["http://www.mendeley.com/documents/?uuid=47b1f7ff-1c26-4293-8b17-a27e2070f875"]}],"mendeley":{"formattedCitation":"[1]","plainTextFormattedCitation":"[1]","previouslyFormattedCitation":"[1]"},"properties":{"noteIndex":0},"schema":"https://github.com/citation-style-language/schema/raw/master/csl-citation.json"}</w:instrText>
      </w:r>
      <w:r w:rsidRPr="00DD2D67">
        <w:rPr>
          <w:rFonts w:ascii="Times New Roman" w:hAnsi="Times New Roman" w:cs="Times New Roman"/>
          <w:color w:val="000000"/>
          <w:sz w:val="24"/>
          <w:szCs w:val="24"/>
          <w:lang w:eastAsia="zh-CN"/>
        </w:rPr>
        <w:fldChar w:fldCharType="separate"/>
      </w:r>
      <w:r w:rsidRPr="00DD2D67">
        <w:rPr>
          <w:rFonts w:ascii="Times New Roman" w:hAnsi="Times New Roman" w:cs="Times New Roman"/>
          <w:noProof/>
          <w:color w:val="000000"/>
          <w:sz w:val="24"/>
          <w:szCs w:val="24"/>
          <w:lang w:eastAsia="zh-CN"/>
        </w:rPr>
        <w:t>[1]</w:t>
      </w:r>
      <w:r w:rsidRPr="00DD2D67">
        <w:rPr>
          <w:rFonts w:ascii="Times New Roman" w:hAnsi="Times New Roman" w:cs="Times New Roman"/>
          <w:color w:val="000000"/>
          <w:sz w:val="24"/>
          <w:szCs w:val="24"/>
          <w:lang w:eastAsia="zh-CN"/>
        </w:rPr>
        <w:fldChar w:fldCharType="end"/>
      </w:r>
      <w:r w:rsidRPr="00DD2D67">
        <w:rPr>
          <w:rFonts w:ascii="Times New Roman" w:hAnsi="Times New Roman" w:cs="Times New Roman"/>
          <w:color w:val="000000"/>
          <w:sz w:val="24"/>
          <w:szCs w:val="24"/>
          <w:lang w:eastAsia="zh-CN"/>
        </w:rPr>
        <w:t xml:space="preserve">. </w:t>
      </w:r>
      <w:r w:rsidRPr="00DD2D67">
        <w:rPr>
          <w:rFonts w:ascii="Times New Roman" w:hAnsi="Times New Roman" w:cs="Times New Roman"/>
          <w:sz w:val="24"/>
          <w:szCs w:val="24"/>
          <w:lang w:eastAsia="zh-CN"/>
        </w:rPr>
        <w:t>Currently, there are no anti-fibrotic agents that can halt progressive organ fibrosis and cure patients, and organ transplantation is the only treatment for end state organ failure</w:t>
      </w:r>
      <w:r w:rsidRPr="00DD2D67">
        <w:rPr>
          <w:rFonts w:ascii="Times New Roman" w:hAnsi="Times New Roman" w:cs="Times New Roman"/>
          <w:color w:val="000000"/>
          <w:sz w:val="24"/>
          <w:szCs w:val="24"/>
          <w:lang w:eastAsia="zh-CN"/>
        </w:rPr>
        <w:t>.</w:t>
      </w:r>
      <w:r w:rsidRPr="00DD2D67">
        <w:rPr>
          <w:rFonts w:ascii="Times New Roman" w:hAnsi="Times New Roman" w:cs="Times New Roman"/>
          <w:color w:val="000000"/>
          <w:sz w:val="24"/>
          <w:szCs w:val="24"/>
        </w:rPr>
        <w:t xml:space="preserve"> As in fibrosis of other organs, </w:t>
      </w:r>
      <w:proofErr w:type="spellStart"/>
      <w:r w:rsidRPr="00DD2D67">
        <w:rPr>
          <w:rFonts w:ascii="Times New Roman" w:hAnsi="Times New Roman" w:cs="Times New Roman"/>
          <w:color w:val="000000"/>
          <w:sz w:val="24"/>
          <w:szCs w:val="24"/>
        </w:rPr>
        <w:t>myofibroblasts</w:t>
      </w:r>
      <w:proofErr w:type="spellEnd"/>
      <w:r w:rsidRPr="00DD2D67">
        <w:rPr>
          <w:rFonts w:ascii="Times New Roman" w:hAnsi="Times New Roman" w:cs="Times New Roman"/>
          <w:color w:val="000000"/>
          <w:sz w:val="24"/>
          <w:szCs w:val="24"/>
        </w:rPr>
        <w:t xml:space="preserve"> are the cells</w:t>
      </w:r>
      <w:r w:rsidRPr="00DD2D67">
        <w:rPr>
          <w:rFonts w:ascii="Times New Roman" w:hAnsi="Times New Roman" w:cs="Times New Roman"/>
          <w:color w:val="2197D2"/>
          <w:sz w:val="24"/>
          <w:szCs w:val="24"/>
        </w:rPr>
        <w:t xml:space="preserve"> </w:t>
      </w:r>
      <w:r w:rsidRPr="00DD2D67">
        <w:rPr>
          <w:rFonts w:ascii="Times New Roman" w:hAnsi="Times New Roman" w:cs="Times New Roman"/>
          <w:color w:val="000000"/>
          <w:sz w:val="24"/>
          <w:szCs w:val="24"/>
        </w:rPr>
        <w:t>responsible for cardiac fibrosis and scar buildup in the heart</w:t>
      </w:r>
      <w:r w:rsidRPr="00DD2D67">
        <w:rPr>
          <w:rFonts w:ascii="Times New Roman" w:hAnsi="Times New Roman" w:cs="Times New Roman"/>
          <w:color w:val="2197D2"/>
          <w:sz w:val="24"/>
          <w:szCs w:val="24"/>
        </w:rPr>
        <w:t xml:space="preserve"> </w:t>
      </w:r>
      <w:r w:rsidRPr="00DD2D67">
        <w:rPr>
          <w:rFonts w:ascii="Times New Roman" w:hAnsi="Times New Roman" w:cs="Times New Roman"/>
          <w:color w:val="000000"/>
          <w:sz w:val="24"/>
          <w:szCs w:val="24"/>
        </w:rPr>
        <w:t>and have been reported to originate from resident fibroblasts,</w:t>
      </w:r>
      <w:r w:rsidRPr="00DD2D67">
        <w:rPr>
          <w:rFonts w:ascii="Times New Roman" w:hAnsi="Times New Roman" w:cs="Times New Roman"/>
          <w:color w:val="2197D2"/>
          <w:sz w:val="24"/>
          <w:szCs w:val="24"/>
        </w:rPr>
        <w:t xml:space="preserve"> </w:t>
      </w:r>
      <w:r w:rsidRPr="00DD2D67">
        <w:rPr>
          <w:rFonts w:ascii="Times New Roman" w:hAnsi="Times New Roman" w:cs="Times New Roman"/>
          <w:color w:val="000000"/>
          <w:sz w:val="24"/>
          <w:szCs w:val="24"/>
        </w:rPr>
        <w:t xml:space="preserve">epithelial cells, endothelial cells, </w:t>
      </w:r>
      <w:proofErr w:type="spellStart"/>
      <w:r w:rsidRPr="00DD2D67">
        <w:rPr>
          <w:rFonts w:ascii="Times New Roman" w:hAnsi="Times New Roman" w:cs="Times New Roman"/>
          <w:color w:val="000000"/>
          <w:sz w:val="24"/>
          <w:szCs w:val="24"/>
        </w:rPr>
        <w:t>pericytes</w:t>
      </w:r>
      <w:proofErr w:type="spellEnd"/>
      <w:r w:rsidRPr="00DD2D67">
        <w:rPr>
          <w:rFonts w:ascii="Times New Roman" w:hAnsi="Times New Roman" w:cs="Times New Roman"/>
          <w:color w:val="000000"/>
          <w:sz w:val="24"/>
          <w:szCs w:val="24"/>
        </w:rPr>
        <w:t>, monocytes, and</w:t>
      </w:r>
      <w:r w:rsidRPr="00DD2D67">
        <w:rPr>
          <w:rFonts w:ascii="Times New Roman" w:hAnsi="Times New Roman" w:cs="Times New Roman"/>
          <w:color w:val="2197D2"/>
          <w:sz w:val="24"/>
          <w:szCs w:val="24"/>
        </w:rPr>
        <w:t xml:space="preserve"> </w:t>
      </w:r>
      <w:r w:rsidRPr="00DD2D67">
        <w:rPr>
          <w:rFonts w:ascii="Times New Roman" w:hAnsi="Times New Roman" w:cs="Times New Roman"/>
          <w:color w:val="000000"/>
          <w:sz w:val="24"/>
          <w:szCs w:val="24"/>
        </w:rPr>
        <w:t xml:space="preserve">circulating </w:t>
      </w:r>
      <w:proofErr w:type="spellStart"/>
      <w:r w:rsidRPr="00DD2D67">
        <w:rPr>
          <w:rFonts w:ascii="Times New Roman" w:hAnsi="Times New Roman" w:cs="Times New Roman"/>
          <w:color w:val="000000"/>
          <w:sz w:val="24"/>
          <w:szCs w:val="24"/>
        </w:rPr>
        <w:t>fibrocytes</w:t>
      </w:r>
      <w:proofErr w:type="spellEnd"/>
      <w:r w:rsidRPr="00DD2D67">
        <w:rPr>
          <w:rFonts w:ascii="Times New Roman" w:hAnsi="Times New Roman" w:cs="Times New Roman"/>
          <w:color w:val="000000"/>
          <w:sz w:val="24"/>
          <w:szCs w:val="24"/>
        </w:rPr>
        <w:fldChar w:fldCharType="begin" w:fldLock="1"/>
      </w:r>
      <w:r w:rsidR="004F1A13" w:rsidRPr="00DD2D67">
        <w:rPr>
          <w:rFonts w:ascii="Times New Roman" w:hAnsi="Times New Roman" w:cs="Times New Roman"/>
          <w:color w:val="000000"/>
          <w:sz w:val="24"/>
          <w:szCs w:val="24"/>
        </w:rPr>
        <w:instrText>ADDIN CSL_CITATION {"citationItems":[{"id":"ITEM-1","itemData":{"DOI":"10.1016/j.stem.2017.07.011","ISBN":"1875-9777 (Electronic)\r1875-9777 (Linking)","ISSN":"18759777","PMID":"28777943","abstract":"Fibrosis is associated with organ failure and high mortality and is commonly characterized by aberrant myofibroblast accumulation. Investigating the cellular origin of myofibroblasts in various diseases is thus a promising strategy for developing targeted anti-fibrotic treatments. Recent studies using genetic lineage tracing technology have implicated diverse organ-resident perivascular mesenchymal stem cell (MSC)-like cells and bone marrow-MSCs in myofibroblast generation during fibrosis development. In this Review, we give an overview of the emerging role of MSCs and MSC-like cells in myofibroblast-mediated fibrotic disease in the kidney, lung, heart, liver, skin, and bone marrow. Fibrosis is associated with organ failure and is characterized by aberrant myofibroblast accumulation; thus, investigating the cellular origin of myofibroblasts is a promising therapeutic strategy. Here we discuss the emerging role of MSCs and MSC-like cells in myofibroblast-mediated fibrotic disease in the kidney, lung, heart, liver, skin, and bone marrow.","author":[{"dropping-particle":"","family":"Agha","given":"Elie","non-dropping-particle":"El","parse-names":false,"suffix":""},{"dropping-particle":"","family":"Kramann","given":"Rafael","non-dropping-particle":"","parse-names":false,"suffix":""},{"dropping-particle":"","family":"Schneider","given":"Rebekka K.","non-dropping-particle":"","parse-names":false,"suffix":""},{"dropping-particle":"","family":"Li","given":"Xiaokun","non-dropping-particle":"","parse-names":false,"suffix":""},{"dropping-particle":"","family":"Seeger","given":"Werner","non-dropping-particle":"","parse-names":false,"suffix":""},{"dropping-particle":"","family":"Humphreys","given":"Benjamin D.","non-dropping-particle":"","parse-names":false,"suffix":""},{"dropping-particle":"","family":"Bellusci","given":"Saverio","non-dropping-particle":"","parse-names":false,"suffix":""}],"container-title":"Cell Stem Cell","id":"ITEM-1","issue":"2","issued":{"date-parts":[["2017"]]},"page":"166-177","publisher":"Elsevier Inc.","title":"Mesenchymal Stem Cells in Fibrotic Disease","type":"article-journal","volume":"21"},"uris":["http://www.mendeley.com/documents/?uuid=ae38f46c-ac45-4287-a46f-55bf84caa955"]}],"mendeley":{"formattedCitation":"[2]","plainTextFormattedCitation":"[2]","previouslyFormattedCitation":"[2]"},"properties":{"noteIndex":0},"schema":"https://github.com/citation-style-language/schema/raw/master/csl-citation.json"}</w:instrText>
      </w:r>
      <w:r w:rsidRPr="00DD2D67">
        <w:rPr>
          <w:rFonts w:ascii="Times New Roman" w:hAnsi="Times New Roman" w:cs="Times New Roman"/>
          <w:color w:val="000000"/>
          <w:sz w:val="24"/>
          <w:szCs w:val="24"/>
        </w:rPr>
        <w:fldChar w:fldCharType="separate"/>
      </w:r>
      <w:r w:rsidRPr="00DD2D67">
        <w:rPr>
          <w:rFonts w:ascii="Times New Roman" w:hAnsi="Times New Roman" w:cs="Times New Roman"/>
          <w:noProof/>
          <w:color w:val="000000"/>
          <w:sz w:val="24"/>
          <w:szCs w:val="24"/>
        </w:rPr>
        <w:t>[2]</w:t>
      </w:r>
      <w:r w:rsidRPr="00DD2D67">
        <w:rPr>
          <w:rFonts w:ascii="Times New Roman" w:hAnsi="Times New Roman" w:cs="Times New Roman"/>
          <w:color w:val="000000"/>
          <w:sz w:val="24"/>
          <w:szCs w:val="24"/>
        </w:rPr>
        <w:fldChar w:fldCharType="end"/>
      </w:r>
      <w:r w:rsidRPr="00DD2D67">
        <w:rPr>
          <w:rFonts w:ascii="Times New Roman" w:hAnsi="Times New Roman" w:cs="Times New Roman"/>
          <w:color w:val="000000"/>
          <w:sz w:val="24"/>
          <w:szCs w:val="24"/>
        </w:rPr>
        <w:t>.</w:t>
      </w:r>
    </w:p>
    <w:p w:rsidR="00EE0154" w:rsidRPr="00DD2D67" w:rsidRDefault="00EE0154" w:rsidP="00EE0154">
      <w:pPr>
        <w:autoSpaceDE w:val="0"/>
        <w:autoSpaceDN w:val="0"/>
        <w:adjustRightInd w:val="0"/>
        <w:spacing w:after="0" w:line="240" w:lineRule="auto"/>
        <w:jc w:val="both"/>
        <w:rPr>
          <w:rFonts w:ascii="Times New Roman" w:hAnsi="Times New Roman" w:cs="Times New Roman"/>
          <w:sz w:val="24"/>
          <w:szCs w:val="24"/>
        </w:rPr>
      </w:pPr>
      <w:r w:rsidRPr="00DD2D67">
        <w:rPr>
          <w:rFonts w:ascii="Times New Roman" w:hAnsi="Times New Roman" w:cs="Times New Roman"/>
          <w:sz w:val="24"/>
          <w:szCs w:val="24"/>
        </w:rPr>
        <w:t xml:space="preserve">Vimentin has been shown to be involved in wound healing, but its functional contribution to this process is not clear. Previous studies show that loss of </w:t>
      </w:r>
      <w:proofErr w:type="spellStart"/>
      <w:r w:rsidRPr="00DD2D67">
        <w:rPr>
          <w:rFonts w:ascii="Times New Roman" w:hAnsi="Times New Roman" w:cs="Times New Roman"/>
          <w:sz w:val="24"/>
          <w:szCs w:val="24"/>
        </w:rPr>
        <w:t>vimentin</w:t>
      </w:r>
      <w:proofErr w:type="spellEnd"/>
      <w:r w:rsidRPr="00DD2D67">
        <w:rPr>
          <w:rFonts w:ascii="Times New Roman" w:hAnsi="Times New Roman" w:cs="Times New Roman"/>
          <w:sz w:val="24"/>
          <w:szCs w:val="24"/>
        </w:rPr>
        <w:t xml:space="preserve"> led to a severe deficiency in fibroblast growth and </w:t>
      </w:r>
      <w:proofErr w:type="spellStart"/>
      <w:r w:rsidRPr="00DD2D67">
        <w:rPr>
          <w:rFonts w:ascii="Times New Roman" w:hAnsi="Times New Roman" w:cs="Times New Roman"/>
          <w:sz w:val="24"/>
          <w:szCs w:val="24"/>
        </w:rPr>
        <w:t>vimentin</w:t>
      </w:r>
      <w:proofErr w:type="spellEnd"/>
      <w:r w:rsidRPr="00DD2D67">
        <w:rPr>
          <w:rFonts w:ascii="Times New Roman" w:hAnsi="Times New Roman" w:cs="Times New Roman"/>
          <w:sz w:val="24"/>
          <w:szCs w:val="24"/>
        </w:rPr>
        <w:t xml:space="preserve"> can orchestrate the healing by controlling fibroblast proliferation, TGF-</w:t>
      </w:r>
      <w:r w:rsidRPr="00DD2D67">
        <w:rPr>
          <w:rFonts w:ascii="Times New Roman" w:hAnsi="Times New Roman" w:cs="Times New Roman"/>
          <w:sz w:val="24"/>
          <w:szCs w:val="24"/>
          <w:lang w:val="sv-FI"/>
        </w:rPr>
        <w:t>β</w:t>
      </w:r>
      <w:r w:rsidRPr="00DD2D67">
        <w:rPr>
          <w:rFonts w:ascii="Times New Roman" w:hAnsi="Times New Roman" w:cs="Times New Roman"/>
          <w:sz w:val="24"/>
          <w:szCs w:val="24"/>
        </w:rPr>
        <w:t>1–Slug signaling, collagen accumulation, and EMT processing, all of which in turn govern the required keratinocyte activation</w:t>
      </w:r>
      <w:r w:rsidRPr="00DD2D67">
        <w:rPr>
          <w:rFonts w:ascii="Times New Roman" w:hAnsi="Times New Roman" w:cs="Times New Roman"/>
          <w:sz w:val="24"/>
          <w:szCs w:val="24"/>
        </w:rPr>
        <w:fldChar w:fldCharType="begin" w:fldLock="1"/>
      </w:r>
      <w:r w:rsidR="004F1A13" w:rsidRPr="00DD2D67">
        <w:rPr>
          <w:rFonts w:ascii="Times New Roman" w:hAnsi="Times New Roman" w:cs="Times New Roman"/>
          <w:sz w:val="24"/>
          <w:szCs w:val="24"/>
        </w:rPr>
        <w:instrText>ADDIN CSL_CITATION {"citationItems":[{"id":"ITEM-1","itemData":{"DOI":"10.1073/pnas.1519197113","ISSN":"0027-8424","PMID":"27466403","abstract":"Vimentin has been shown to be involved in wound healing, but its functional contribution to this process is poorly understood. Here we describe a previously unrecognized function of vimentin in coordi- nating fibroblast proliferation and keratinocyte differentiation during wound healing. Loss of vimentin led to a severe deficiency in fibroblast growth, which in turn inhibited the activation of two major initiators of epithelial–mesenchymal transition (EMT), TGF-β1 signaling and the Zinc finger transcriptional repressor protein Slug, in vimentin-deficient (VIM−/−) wounds. Correspondingly, VIM−/− wounds exhibited loss of EMT-like keratinocyte activation, limited keratinization, and slow reepithelialization. Furthermore, the fibro- blast deficiency abolished collagenaccumulationinthe VIM−/− wounds. Vimentin reconstitution in VIM−/− fibroblasts restored both their proliferation and TGF-β1 production. Similarly, restoring para- crine TGF-β–Slug–EMT signaling reactivated the transdifferentiation of keratinocytes, reviving theirmigratory properties, a critical feature for efficient healing. Our results demonstrate that vimentin orches- trates the healing by controlling fibroblast proliferation, TGF-β1– Slug signaling, collagen accumulation, and EMT processing, all of which in turn govern the required keratinocyte activation.","author":[{"dropping-particle":"","family":"Cheng","given":"Fang","non-dropping-particle":"","parse-names":false,"suffix":""},{"dropping-particle":"","family":"Shen","given":"Yue","non-dropping-particle":"","parse-names":false,"suffix":""},{"dropping-particle":"","family":"Mohanasundaram","given":"Ponnuswamy","non-dropping-particle":"","parse-names":false,"suffix":""},{"dropping-particle":"","family":"Lindström","given":"Michelle","non-dropping-particle":"","parse-names":false,"suffix":""},{"dropping-particle":"","family":"Ivaska","given":"Johanna","non-dropping-particle":"","parse-names":false,"suffix":""},{"dropping-particle":"","family":"Ny","given":"Tor","non-dropping-particle":"","parse-names":false,"suffix":""},{"dropping-particle":"","family":"Eriksson","given":"John E.","non-dropping-particle":"","parse-names":false,"suffix":""}],"container-title":"Proceedings of the National Academy of Sciences","id":"ITEM-1","issue":"30","issued":{"date-parts":[["2016"]]},"page":"E4320-E4327","title":"Vimentin coordinates fibroblast proliferation and keratinocyte differentiation in wound healing via TGF-β–Slug signaling","type":"article-journal","volume":"113"},"uris":["http://www.mendeley.com/documents/?uuid=78609bee-5d0b-4aa4-ad31-645864e47b4a"]}],"mendeley":{"formattedCitation":"[3]","plainTextFormattedCitation":"[3]","previouslyFormattedCitation":"[3]"},"properties":{"noteIndex":0},"schema":"https://github.com/citation-style-language/schema/raw/master/csl-citation.json"}</w:instrText>
      </w:r>
      <w:r w:rsidRPr="00DD2D67">
        <w:rPr>
          <w:rFonts w:ascii="Times New Roman" w:hAnsi="Times New Roman" w:cs="Times New Roman"/>
          <w:sz w:val="24"/>
          <w:szCs w:val="24"/>
        </w:rPr>
        <w:fldChar w:fldCharType="separate"/>
      </w:r>
      <w:r w:rsidRPr="00DD2D67">
        <w:rPr>
          <w:rFonts w:ascii="Times New Roman" w:hAnsi="Times New Roman" w:cs="Times New Roman"/>
          <w:noProof/>
          <w:sz w:val="24"/>
          <w:szCs w:val="24"/>
        </w:rPr>
        <w:t>[3]</w:t>
      </w:r>
      <w:r w:rsidRPr="00DD2D67">
        <w:rPr>
          <w:rFonts w:ascii="Times New Roman" w:hAnsi="Times New Roman" w:cs="Times New Roman"/>
          <w:sz w:val="24"/>
          <w:szCs w:val="24"/>
        </w:rPr>
        <w:fldChar w:fldCharType="end"/>
      </w:r>
      <w:r w:rsidRPr="00DD2D67">
        <w:rPr>
          <w:rFonts w:ascii="Times New Roman" w:hAnsi="Times New Roman" w:cs="Times New Roman"/>
          <w:sz w:val="24"/>
          <w:szCs w:val="24"/>
        </w:rPr>
        <w:t>.</w:t>
      </w:r>
    </w:p>
    <w:p w:rsidR="00EE0154" w:rsidRPr="00DD2D67" w:rsidRDefault="00EE0154" w:rsidP="00EE0154">
      <w:pPr>
        <w:spacing w:after="240" w:line="240" w:lineRule="auto"/>
        <w:jc w:val="both"/>
        <w:rPr>
          <w:rFonts w:ascii="Times New Roman" w:eastAsia="MS Mincho" w:hAnsi="Times New Roman" w:cs="Times New Roman"/>
          <w:bCs/>
          <w:sz w:val="24"/>
          <w:szCs w:val="24"/>
        </w:rPr>
      </w:pPr>
      <w:r w:rsidRPr="00DD2D67">
        <w:rPr>
          <w:rFonts w:ascii="Times New Roman" w:hAnsi="Times New Roman" w:cs="Times New Roman"/>
          <w:sz w:val="24"/>
          <w:szCs w:val="24"/>
        </w:rPr>
        <w:t xml:space="preserve">Extracellular </w:t>
      </w:r>
      <w:proofErr w:type="spellStart"/>
      <w:r w:rsidRPr="00DD2D67">
        <w:rPr>
          <w:rFonts w:ascii="Times New Roman" w:hAnsi="Times New Roman" w:cs="Times New Roman"/>
          <w:sz w:val="24"/>
          <w:szCs w:val="24"/>
        </w:rPr>
        <w:t>vesicles</w:t>
      </w:r>
      <w:proofErr w:type="spellEnd"/>
      <w:r w:rsidRPr="00DD2D67">
        <w:rPr>
          <w:rFonts w:ascii="Times New Roman" w:hAnsi="Times New Roman" w:cs="Times New Roman"/>
          <w:sz w:val="24"/>
          <w:szCs w:val="24"/>
        </w:rPr>
        <w:t xml:space="preserve"> (EVs) as emerging intercellular </w:t>
      </w:r>
      <w:proofErr w:type="spellStart"/>
      <w:r w:rsidRPr="00DD2D67">
        <w:rPr>
          <w:rFonts w:ascii="Times New Roman" w:hAnsi="Times New Roman" w:cs="Times New Roman"/>
          <w:sz w:val="24"/>
          <w:szCs w:val="24"/>
        </w:rPr>
        <w:t>communicasomes</w:t>
      </w:r>
      <w:proofErr w:type="spellEnd"/>
      <w:r w:rsidRPr="00DD2D67">
        <w:rPr>
          <w:rFonts w:ascii="Times New Roman" w:hAnsi="Times New Roman" w:cs="Times New Roman"/>
          <w:sz w:val="24"/>
          <w:szCs w:val="24"/>
        </w:rPr>
        <w:t xml:space="preserve"> have the potential to target a range of molecular processes and recipient cells and a promising delivery vehicle for improving wound healing. The various studies demonstrate the ability of EVs to target physiological processes and intracellular pathways involved in the </w:t>
      </w:r>
      <w:proofErr w:type="spellStart"/>
      <w:r w:rsidRPr="00DD2D67">
        <w:rPr>
          <w:rFonts w:ascii="Times New Roman" w:hAnsi="Times New Roman" w:cs="Times New Roman"/>
          <w:sz w:val="24"/>
          <w:szCs w:val="24"/>
        </w:rPr>
        <w:t>haemostatic</w:t>
      </w:r>
      <w:proofErr w:type="spellEnd"/>
      <w:r w:rsidRPr="00DD2D67">
        <w:rPr>
          <w:rFonts w:ascii="Times New Roman" w:hAnsi="Times New Roman" w:cs="Times New Roman"/>
          <w:sz w:val="24"/>
          <w:szCs w:val="24"/>
        </w:rPr>
        <w:t xml:space="preserve">, inflammatory, proliferative and </w:t>
      </w:r>
      <w:proofErr w:type="spellStart"/>
      <w:r w:rsidRPr="00DD2D67">
        <w:rPr>
          <w:rFonts w:ascii="Times New Roman" w:hAnsi="Times New Roman" w:cs="Times New Roman"/>
          <w:sz w:val="24"/>
          <w:szCs w:val="24"/>
        </w:rPr>
        <w:t>remodelling</w:t>
      </w:r>
      <w:proofErr w:type="spellEnd"/>
      <w:r w:rsidRPr="00DD2D67">
        <w:rPr>
          <w:rFonts w:ascii="Times New Roman" w:hAnsi="Times New Roman" w:cs="Times New Roman"/>
          <w:sz w:val="24"/>
          <w:szCs w:val="24"/>
        </w:rPr>
        <w:t xml:space="preserve"> phases of wound healing.</w:t>
      </w:r>
      <w:r w:rsidRPr="00DD2D67">
        <w:rPr>
          <w:rFonts w:ascii="Times New Roman" w:hAnsi="Times New Roman" w:cs="Times New Roman"/>
          <w:sz w:val="24"/>
          <w:szCs w:val="24"/>
        </w:rPr>
        <w:fldChar w:fldCharType="begin" w:fldLock="1"/>
      </w:r>
      <w:r w:rsidR="004F1A13" w:rsidRPr="00DD2D67">
        <w:rPr>
          <w:rFonts w:ascii="Times New Roman" w:hAnsi="Times New Roman" w:cs="Times New Roman"/>
          <w:sz w:val="24"/>
          <w:szCs w:val="24"/>
        </w:rPr>
        <w:instrText>ADDIN CSL_CITATION {"citationItems":[{"id":"ITEM-1","itemData":{"DOI":"10.1016/j.addr.2018.01.018","ISBN":"1872-8294 (Electronic)\r0169-409X (Linking)","ISSN":"18728294","PMID":"29408181","abstract":"Impaired healing of cutaneous wounds and ulcers continues to have a major impact on the quality of life of millions of people. In recent years, the capacity for stem and progenitor cells to promote wound repair has been investigated with evidence that secreted factors are responsible for the observed therapeutic benefits. This review addresses current evidence in support of stem/progenitor cell-derived extracellular vesicles (EVs) as a regenerative therapy for acceleration of wound healing. Encouraging results for local or systemic administration of EVs have been reported in a range of clinically-relevant animal models of cutaneous wounds. Furthermore, a number of plausible mechanisms involving EV-mediated transfer of proteins and RNAs that trigger pro-repair pathways in target cells have been demonstrated experimentally. However, for successful clinical translation in the coming years, further emphasis on standardized experimental protocols, detailed methodological reporting and clear definition of EV-based therapeutic products will be required.","author":[{"dropping-particle":"","family":"Cabral","given":"Joana","non-dropping-particle":"","parse-names":false,"suffix":""},{"dropping-particle":"","family":"Ryan","given":"Aideen E.","non-dropping-particle":"","parse-names":false,"suffix":""},{"dropping-particle":"","family":"Griffin","given":"Matthew D.","non-dropping-particle":"","parse-names":false,"suffix":""},{"dropping-particle":"","family":"Ritter","given":"Thomas","non-dropping-particle":"","parse-names":false,"suffix":""}],"container-title":"Advanced Drug Delivery Reviews","id":"ITEM-1","issued":{"date-parts":[["2018"]]},"page":"394-406","title":"Extracellular vesicles as modulators of wound healing","type":"article-journal","volume":"129"},"uris":["http://www.mendeley.com/documents/?uuid=9892d854-3abc-45ce-a37e-6a24c972c9ed"]}],"mendeley":{"formattedCitation":"[4]","plainTextFormattedCitation":"[4]","previouslyFormattedCitation":"[4]"},"properties":{"noteIndex":0},"schema":"https://github.com/citation-style-language/schema/raw/master/csl-citation.json"}</w:instrText>
      </w:r>
      <w:r w:rsidRPr="00DD2D67">
        <w:rPr>
          <w:rFonts w:ascii="Times New Roman" w:hAnsi="Times New Roman" w:cs="Times New Roman"/>
          <w:sz w:val="24"/>
          <w:szCs w:val="24"/>
        </w:rPr>
        <w:fldChar w:fldCharType="separate"/>
      </w:r>
      <w:r w:rsidRPr="00DD2D67">
        <w:rPr>
          <w:rFonts w:ascii="Times New Roman" w:hAnsi="Times New Roman" w:cs="Times New Roman"/>
          <w:noProof/>
          <w:sz w:val="24"/>
          <w:szCs w:val="24"/>
        </w:rPr>
        <w:t>[4]</w:t>
      </w:r>
      <w:r w:rsidRPr="00DD2D67">
        <w:rPr>
          <w:rFonts w:ascii="Times New Roman" w:hAnsi="Times New Roman" w:cs="Times New Roman"/>
          <w:sz w:val="24"/>
          <w:szCs w:val="24"/>
        </w:rPr>
        <w:fldChar w:fldCharType="end"/>
      </w:r>
      <w:r w:rsidRPr="00DD2D67">
        <w:rPr>
          <w:rFonts w:ascii="Times New Roman" w:eastAsia="MS Mincho" w:hAnsi="Times New Roman" w:cs="Times New Roman"/>
          <w:bCs/>
          <w:sz w:val="24"/>
          <w:szCs w:val="24"/>
        </w:rPr>
        <w:t xml:space="preserve"> </w:t>
      </w:r>
    </w:p>
    <w:p w:rsidR="00AF2EBE" w:rsidRPr="00DD2D67" w:rsidRDefault="00AF2EBE" w:rsidP="00EE0154">
      <w:pPr>
        <w:spacing w:after="240" w:line="240" w:lineRule="auto"/>
        <w:jc w:val="both"/>
        <w:rPr>
          <w:rFonts w:ascii="Times New Roman" w:eastAsia="MS Mincho" w:hAnsi="Times New Roman" w:cs="Times New Roman"/>
          <w:bCs/>
          <w:sz w:val="24"/>
          <w:szCs w:val="24"/>
        </w:rPr>
      </w:pPr>
    </w:p>
    <w:p w:rsidR="00AF2EBE" w:rsidRPr="00DD2D67" w:rsidRDefault="00AF2EBE" w:rsidP="00EE0154">
      <w:pPr>
        <w:spacing w:after="240" w:line="240" w:lineRule="auto"/>
        <w:jc w:val="both"/>
        <w:rPr>
          <w:rFonts w:ascii="Times New Roman" w:eastAsia="MS Mincho" w:hAnsi="Times New Roman" w:cs="Times New Roman"/>
          <w:bCs/>
          <w:sz w:val="24"/>
          <w:szCs w:val="24"/>
        </w:rPr>
      </w:pPr>
    </w:p>
    <w:p w:rsidR="00AF2EBE" w:rsidRPr="00DD2D67" w:rsidRDefault="008569A3" w:rsidP="008569A3">
      <w:pPr>
        <w:spacing w:after="240" w:line="240" w:lineRule="auto"/>
        <w:jc w:val="center"/>
        <w:rPr>
          <w:rFonts w:ascii="Times New Roman" w:eastAsia="MS Mincho" w:hAnsi="Times New Roman" w:cs="Times New Roman"/>
          <w:bCs/>
          <w:sz w:val="24"/>
          <w:szCs w:val="24"/>
        </w:rPr>
      </w:pPr>
      <w:r w:rsidRPr="00DD2D67">
        <w:rPr>
          <w:rFonts w:ascii="Times New Roman" w:eastAsia="MS Mincho" w:hAnsi="Times New Roman" w:cs="Times New Roman"/>
          <w:bCs/>
          <w:noProof/>
          <w:sz w:val="24"/>
          <w:szCs w:val="24"/>
          <w:lang w:val="sv-FI" w:eastAsia="sv-FI"/>
        </w:rPr>
        <w:lastRenderedPageBreak/>
        <w:drawing>
          <wp:inline distT="0" distB="0" distL="0" distR="0">
            <wp:extent cx="6286500" cy="3352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0" cy="3352800"/>
                    </a:xfrm>
                    <a:prstGeom prst="rect">
                      <a:avLst/>
                    </a:prstGeom>
                    <a:noFill/>
                    <a:ln>
                      <a:noFill/>
                    </a:ln>
                  </pic:spPr>
                </pic:pic>
              </a:graphicData>
            </a:graphic>
          </wp:inline>
        </w:drawing>
      </w:r>
    </w:p>
    <w:p w:rsidR="00AF2EBE" w:rsidRPr="00DD2D67" w:rsidRDefault="008569A3" w:rsidP="00645EB8">
      <w:pPr>
        <w:spacing w:after="240" w:line="240" w:lineRule="auto"/>
        <w:jc w:val="both"/>
        <w:rPr>
          <w:rFonts w:ascii="Times New Roman" w:eastAsia="MS Mincho" w:hAnsi="Times New Roman" w:cs="Times New Roman"/>
          <w:bCs/>
          <w:color w:val="000000" w:themeColor="text1"/>
          <w:sz w:val="24"/>
          <w:szCs w:val="24"/>
        </w:rPr>
      </w:pPr>
      <w:r w:rsidRPr="00DD2D67">
        <w:rPr>
          <w:rFonts w:ascii="Times New Roman" w:eastAsia="MS Mincho" w:hAnsi="Times New Roman" w:cs="Times New Roman"/>
          <w:bCs/>
          <w:color w:val="000000" w:themeColor="text1"/>
          <w:sz w:val="24"/>
          <w:szCs w:val="24"/>
        </w:rPr>
        <w:t>Fig. 1.</w:t>
      </w:r>
      <w:r w:rsidR="00645EB8" w:rsidRPr="00DD2D67">
        <w:rPr>
          <w:rFonts w:ascii="Times New Roman" w:eastAsia="MS Mincho" w:hAnsi="Times New Roman" w:cs="Times New Roman"/>
          <w:bCs/>
          <w:color w:val="000000" w:themeColor="text1"/>
          <w:sz w:val="24"/>
          <w:szCs w:val="24"/>
        </w:rPr>
        <w:t>The interaction between Extracellular</w:t>
      </w:r>
      <w:r w:rsidRPr="00DD2D67">
        <w:rPr>
          <w:rFonts w:ascii="Times New Roman" w:eastAsia="MS Mincho" w:hAnsi="Times New Roman" w:cs="Times New Roman"/>
          <w:bCs/>
          <w:color w:val="000000" w:themeColor="text1"/>
          <w:sz w:val="24"/>
          <w:szCs w:val="24"/>
        </w:rPr>
        <w:t> </w:t>
      </w:r>
      <w:hyperlink r:id="rId7" w:tooltip="Learn more about Vesicle (biology and chemistry)" w:history="1">
        <w:r w:rsidRPr="00DD2D67">
          <w:rPr>
            <w:rStyle w:val="Hyperlink"/>
            <w:rFonts w:ascii="Times New Roman" w:eastAsia="MS Mincho" w:hAnsi="Times New Roman" w:cs="Times New Roman"/>
            <w:bCs/>
            <w:color w:val="000000" w:themeColor="text1"/>
            <w:sz w:val="24"/>
            <w:szCs w:val="24"/>
            <w:u w:val="none"/>
          </w:rPr>
          <w:t>vesicle</w:t>
        </w:r>
      </w:hyperlink>
      <w:r w:rsidRPr="00DD2D67">
        <w:rPr>
          <w:rFonts w:ascii="Times New Roman" w:eastAsia="MS Mincho" w:hAnsi="Times New Roman" w:cs="Times New Roman"/>
          <w:bCs/>
          <w:color w:val="000000" w:themeColor="text1"/>
          <w:sz w:val="24"/>
          <w:szCs w:val="24"/>
        </w:rPr>
        <w:t xml:space="preserve">s </w:t>
      </w:r>
      <w:r w:rsidR="00645EB8" w:rsidRPr="00DD2D67">
        <w:rPr>
          <w:rFonts w:ascii="Times New Roman" w:eastAsia="MS Mincho" w:hAnsi="Times New Roman" w:cs="Times New Roman"/>
          <w:bCs/>
          <w:color w:val="000000" w:themeColor="text1"/>
          <w:sz w:val="24"/>
          <w:szCs w:val="24"/>
        </w:rPr>
        <w:t xml:space="preserve">and recipient </w:t>
      </w:r>
      <w:r w:rsidRPr="00DD2D67">
        <w:rPr>
          <w:rFonts w:ascii="Times New Roman" w:eastAsia="MS Mincho" w:hAnsi="Times New Roman" w:cs="Times New Roman"/>
          <w:bCs/>
          <w:color w:val="000000" w:themeColor="text1"/>
          <w:sz w:val="24"/>
          <w:szCs w:val="24"/>
        </w:rPr>
        <w:t>cells. Although there is overlap among the different EV subtypes</w:t>
      </w:r>
      <w:r w:rsidR="00645EB8" w:rsidRPr="00DD2D67">
        <w:rPr>
          <w:rFonts w:ascii="Times New Roman" w:eastAsia="MS Mincho" w:hAnsi="Times New Roman" w:cs="Times New Roman"/>
          <w:bCs/>
          <w:color w:val="000000" w:themeColor="text1"/>
          <w:sz w:val="24"/>
          <w:szCs w:val="24"/>
        </w:rPr>
        <w:t xml:space="preserve">, </w:t>
      </w:r>
      <w:r w:rsidRPr="00DD2D67">
        <w:rPr>
          <w:rFonts w:ascii="Times New Roman" w:eastAsia="MS Mincho" w:hAnsi="Times New Roman" w:cs="Times New Roman"/>
          <w:bCs/>
          <w:color w:val="000000" w:themeColor="text1"/>
          <w:sz w:val="24"/>
          <w:szCs w:val="24"/>
        </w:rPr>
        <w:t xml:space="preserve">some molecules </w:t>
      </w:r>
      <w:r w:rsidR="00645EB8" w:rsidRPr="00DD2D67">
        <w:rPr>
          <w:rFonts w:ascii="Times New Roman" w:eastAsia="MS Mincho" w:hAnsi="Times New Roman" w:cs="Times New Roman"/>
          <w:bCs/>
          <w:color w:val="000000" w:themeColor="text1"/>
          <w:sz w:val="24"/>
          <w:szCs w:val="24"/>
        </w:rPr>
        <w:t>express more than others</w:t>
      </w:r>
      <w:r w:rsidRPr="00DD2D67">
        <w:rPr>
          <w:rFonts w:ascii="Times New Roman" w:eastAsia="MS Mincho" w:hAnsi="Times New Roman" w:cs="Times New Roman"/>
          <w:bCs/>
          <w:color w:val="000000" w:themeColor="text1"/>
          <w:sz w:val="24"/>
          <w:szCs w:val="24"/>
        </w:rPr>
        <w:t xml:space="preserve"> across the major EV subtypes, </w:t>
      </w:r>
      <w:r w:rsidR="00645EB8" w:rsidRPr="00DD2D67">
        <w:rPr>
          <w:rFonts w:ascii="Times New Roman" w:eastAsia="MS Mincho" w:hAnsi="Times New Roman" w:cs="Times New Roman"/>
          <w:bCs/>
          <w:color w:val="000000" w:themeColor="text1"/>
          <w:sz w:val="24"/>
          <w:szCs w:val="24"/>
        </w:rPr>
        <w:t xml:space="preserve">which can be used as </w:t>
      </w:r>
      <w:r w:rsidRPr="00DD2D67">
        <w:rPr>
          <w:rFonts w:ascii="Times New Roman" w:eastAsia="MS Mincho" w:hAnsi="Times New Roman" w:cs="Times New Roman"/>
          <w:bCs/>
          <w:color w:val="000000" w:themeColor="text1"/>
          <w:sz w:val="24"/>
          <w:szCs w:val="24"/>
        </w:rPr>
        <w:t xml:space="preserve">candidate markers for the identification of EV subtypes. </w:t>
      </w:r>
      <w:r w:rsidR="00645EB8" w:rsidRPr="00DD2D67">
        <w:rPr>
          <w:rFonts w:ascii="Times New Roman" w:eastAsia="MS Mincho" w:hAnsi="Times New Roman" w:cs="Times New Roman"/>
          <w:bCs/>
          <w:color w:val="000000" w:themeColor="text1"/>
          <w:sz w:val="24"/>
          <w:szCs w:val="24"/>
        </w:rPr>
        <w:t>EV interact</w:t>
      </w:r>
      <w:r w:rsidRPr="00DD2D67">
        <w:rPr>
          <w:rFonts w:ascii="Times New Roman" w:eastAsia="MS Mincho" w:hAnsi="Times New Roman" w:cs="Times New Roman"/>
          <w:bCs/>
          <w:color w:val="000000" w:themeColor="text1"/>
          <w:sz w:val="24"/>
          <w:szCs w:val="24"/>
        </w:rPr>
        <w:t xml:space="preserve"> with recipient cells </w:t>
      </w:r>
      <w:r w:rsidR="00645EB8" w:rsidRPr="00DD2D67">
        <w:rPr>
          <w:rFonts w:ascii="Times New Roman" w:eastAsia="MS Mincho" w:hAnsi="Times New Roman" w:cs="Times New Roman"/>
          <w:bCs/>
          <w:color w:val="000000" w:themeColor="text1"/>
          <w:sz w:val="24"/>
          <w:szCs w:val="24"/>
        </w:rPr>
        <w:t>by</w:t>
      </w:r>
      <w:r w:rsidRPr="00DD2D67">
        <w:rPr>
          <w:rFonts w:ascii="Times New Roman" w:eastAsia="MS Mincho" w:hAnsi="Times New Roman" w:cs="Times New Roman"/>
          <w:bCs/>
          <w:color w:val="000000" w:themeColor="text1"/>
          <w:sz w:val="24"/>
          <w:szCs w:val="24"/>
        </w:rPr>
        <w:t xml:space="preserve"> 1) </w:t>
      </w:r>
      <w:hyperlink r:id="rId8" w:tooltip="Learn more about Ligand (biochemistry)" w:history="1">
        <w:r w:rsidRPr="00DD2D67">
          <w:rPr>
            <w:rStyle w:val="Hyperlink"/>
            <w:rFonts w:ascii="Times New Roman" w:eastAsia="MS Mincho" w:hAnsi="Times New Roman" w:cs="Times New Roman"/>
            <w:bCs/>
            <w:color w:val="000000" w:themeColor="text1"/>
            <w:sz w:val="24"/>
            <w:szCs w:val="24"/>
            <w:u w:val="none"/>
          </w:rPr>
          <w:t>ligand-receptor</w:t>
        </w:r>
      </w:hyperlink>
      <w:r w:rsidRPr="00DD2D67">
        <w:rPr>
          <w:rFonts w:ascii="Times New Roman" w:eastAsia="MS Mincho" w:hAnsi="Times New Roman" w:cs="Times New Roman"/>
          <w:bCs/>
          <w:color w:val="000000" w:themeColor="text1"/>
          <w:sz w:val="24"/>
          <w:szCs w:val="24"/>
        </w:rPr>
        <w:t> interaction; 2) internalization; and 3) direct fusion with the plasma membrane which culminate with the transfer of the biochemically-active EV cargo to the recipient cells leads to the regulation of </w:t>
      </w:r>
      <w:proofErr w:type="spellStart"/>
      <w:r w:rsidRPr="00DD2D67">
        <w:rPr>
          <w:rFonts w:ascii="Times New Roman" w:eastAsia="MS Mincho" w:hAnsi="Times New Roman" w:cs="Times New Roman"/>
          <w:bCs/>
          <w:color w:val="000000" w:themeColor="text1"/>
          <w:sz w:val="24"/>
          <w:szCs w:val="24"/>
        </w:rPr>
        <w:fldChar w:fldCharType="begin"/>
      </w:r>
      <w:r w:rsidRPr="00DD2D67">
        <w:rPr>
          <w:rFonts w:ascii="Times New Roman" w:eastAsia="MS Mincho" w:hAnsi="Times New Roman" w:cs="Times New Roman"/>
          <w:bCs/>
          <w:color w:val="000000" w:themeColor="text1"/>
          <w:sz w:val="24"/>
          <w:szCs w:val="24"/>
        </w:rPr>
        <w:instrText xml:space="preserve"> HYPERLINK "https://www.sciencedirect.com/topics/biochemistry-genetics-and-molecular-biology/signal-transduction" \o "Learn more about Signal transduction" </w:instrText>
      </w:r>
      <w:r w:rsidRPr="00DD2D67">
        <w:rPr>
          <w:rFonts w:ascii="Times New Roman" w:eastAsia="MS Mincho" w:hAnsi="Times New Roman" w:cs="Times New Roman"/>
          <w:bCs/>
          <w:color w:val="000000" w:themeColor="text1"/>
          <w:sz w:val="24"/>
          <w:szCs w:val="24"/>
        </w:rPr>
        <w:fldChar w:fldCharType="separate"/>
      </w:r>
      <w:r w:rsidRPr="00DD2D67">
        <w:rPr>
          <w:rStyle w:val="Hyperlink"/>
          <w:rFonts w:ascii="Times New Roman" w:eastAsia="MS Mincho" w:hAnsi="Times New Roman" w:cs="Times New Roman"/>
          <w:bCs/>
          <w:color w:val="000000" w:themeColor="text1"/>
          <w:sz w:val="24"/>
          <w:szCs w:val="24"/>
          <w:u w:val="none"/>
        </w:rPr>
        <w:t>signalling</w:t>
      </w:r>
      <w:proofErr w:type="spellEnd"/>
      <w:r w:rsidRPr="00DD2D67">
        <w:rPr>
          <w:rStyle w:val="Hyperlink"/>
          <w:rFonts w:ascii="Times New Roman" w:eastAsia="MS Mincho" w:hAnsi="Times New Roman" w:cs="Times New Roman"/>
          <w:bCs/>
          <w:color w:val="000000" w:themeColor="text1"/>
          <w:sz w:val="24"/>
          <w:szCs w:val="24"/>
          <w:u w:val="none"/>
        </w:rPr>
        <w:t xml:space="preserve"> pathway</w:t>
      </w:r>
      <w:r w:rsidRPr="00DD2D67">
        <w:rPr>
          <w:rFonts w:ascii="Times New Roman" w:eastAsia="MS Mincho" w:hAnsi="Times New Roman" w:cs="Times New Roman"/>
          <w:bCs/>
          <w:color w:val="000000" w:themeColor="text1"/>
          <w:sz w:val="24"/>
          <w:szCs w:val="24"/>
        </w:rPr>
        <w:fldChar w:fldCharType="end"/>
      </w:r>
      <w:r w:rsidRPr="00DD2D67">
        <w:rPr>
          <w:rFonts w:ascii="Times New Roman" w:eastAsia="MS Mincho" w:hAnsi="Times New Roman" w:cs="Times New Roman"/>
          <w:bCs/>
          <w:color w:val="000000" w:themeColor="text1"/>
          <w:sz w:val="24"/>
          <w:szCs w:val="24"/>
        </w:rPr>
        <w:t> activation and modulation of physiological processes such as proliferation, migration and differentiation. Abbreviations: AKT - attenuation of </w:t>
      </w:r>
      <w:hyperlink r:id="rId9" w:tooltip="Learn more about Protein kinase B" w:history="1">
        <w:r w:rsidRPr="00DD2D67">
          <w:rPr>
            <w:rStyle w:val="Hyperlink"/>
            <w:rFonts w:ascii="Times New Roman" w:eastAsia="MS Mincho" w:hAnsi="Times New Roman" w:cs="Times New Roman"/>
            <w:bCs/>
            <w:color w:val="000000" w:themeColor="text1"/>
            <w:sz w:val="24"/>
            <w:szCs w:val="24"/>
            <w:u w:val="none"/>
          </w:rPr>
          <w:t>protein kinase B</w:t>
        </w:r>
      </w:hyperlink>
      <w:r w:rsidRPr="00DD2D67">
        <w:rPr>
          <w:rFonts w:ascii="Times New Roman" w:eastAsia="MS Mincho" w:hAnsi="Times New Roman" w:cs="Times New Roman"/>
          <w:bCs/>
          <w:color w:val="000000" w:themeColor="text1"/>
          <w:sz w:val="24"/>
          <w:szCs w:val="24"/>
        </w:rPr>
        <w:t>; Alix - </w:t>
      </w:r>
      <w:hyperlink r:id="rId10" w:tooltip="Learn more about Programmed cell death" w:history="1">
        <w:r w:rsidRPr="00DD2D67">
          <w:rPr>
            <w:rStyle w:val="Hyperlink"/>
            <w:rFonts w:ascii="Times New Roman" w:eastAsia="MS Mincho" w:hAnsi="Times New Roman" w:cs="Times New Roman"/>
            <w:bCs/>
            <w:color w:val="000000" w:themeColor="text1"/>
            <w:sz w:val="24"/>
            <w:szCs w:val="24"/>
            <w:u w:val="none"/>
          </w:rPr>
          <w:t>programmed cell death</w:t>
        </w:r>
      </w:hyperlink>
      <w:r w:rsidRPr="00DD2D67">
        <w:rPr>
          <w:rFonts w:ascii="Times New Roman" w:eastAsia="MS Mincho" w:hAnsi="Times New Roman" w:cs="Times New Roman"/>
          <w:bCs/>
          <w:color w:val="000000" w:themeColor="text1"/>
          <w:sz w:val="24"/>
          <w:szCs w:val="24"/>
        </w:rPr>
        <w:t> 6 interacting protein; CD – </w:t>
      </w:r>
      <w:hyperlink r:id="rId11" w:tooltip="Learn more about Cluster of differentiation" w:history="1">
        <w:r w:rsidRPr="00DD2D67">
          <w:rPr>
            <w:rStyle w:val="Hyperlink"/>
            <w:rFonts w:ascii="Times New Roman" w:eastAsia="MS Mincho" w:hAnsi="Times New Roman" w:cs="Times New Roman"/>
            <w:bCs/>
            <w:color w:val="000000" w:themeColor="text1"/>
            <w:sz w:val="24"/>
            <w:szCs w:val="24"/>
            <w:u w:val="none"/>
          </w:rPr>
          <w:t>cluster of differentiation</w:t>
        </w:r>
      </w:hyperlink>
      <w:r w:rsidRPr="00DD2D67">
        <w:rPr>
          <w:rFonts w:ascii="Times New Roman" w:eastAsia="MS Mincho" w:hAnsi="Times New Roman" w:cs="Times New Roman"/>
          <w:bCs/>
          <w:color w:val="000000" w:themeColor="text1"/>
          <w:sz w:val="24"/>
          <w:szCs w:val="24"/>
        </w:rPr>
        <w:t>; ERK - </w:t>
      </w:r>
      <w:hyperlink r:id="rId12" w:tooltip="Learn more about Extracellular signal-regulated kinases" w:history="1">
        <w:r w:rsidRPr="00DD2D67">
          <w:rPr>
            <w:rStyle w:val="Hyperlink"/>
            <w:rFonts w:ascii="Times New Roman" w:eastAsia="MS Mincho" w:hAnsi="Times New Roman" w:cs="Times New Roman"/>
            <w:bCs/>
            <w:color w:val="000000" w:themeColor="text1"/>
            <w:sz w:val="24"/>
            <w:szCs w:val="24"/>
            <w:u w:val="none"/>
          </w:rPr>
          <w:t>extracellular signal-regulated kinase</w:t>
        </w:r>
      </w:hyperlink>
      <w:r w:rsidRPr="00DD2D67">
        <w:rPr>
          <w:rFonts w:ascii="Times New Roman" w:eastAsia="MS Mincho" w:hAnsi="Times New Roman" w:cs="Times New Roman"/>
          <w:bCs/>
          <w:color w:val="000000" w:themeColor="text1"/>
          <w:sz w:val="24"/>
          <w:szCs w:val="24"/>
        </w:rPr>
        <w:t>; HSP70 - </w:t>
      </w:r>
      <w:hyperlink r:id="rId13" w:tooltip="Learn more about Hsp70" w:history="1">
        <w:r w:rsidRPr="00DD2D67">
          <w:rPr>
            <w:rStyle w:val="Hyperlink"/>
            <w:rFonts w:ascii="Times New Roman" w:eastAsia="MS Mincho" w:hAnsi="Times New Roman" w:cs="Times New Roman"/>
            <w:bCs/>
            <w:color w:val="000000" w:themeColor="text1"/>
            <w:sz w:val="24"/>
            <w:szCs w:val="24"/>
            <w:u w:val="none"/>
          </w:rPr>
          <w:t>heat shock protein 70</w:t>
        </w:r>
      </w:hyperlink>
      <w:r w:rsidRPr="00DD2D67">
        <w:rPr>
          <w:rFonts w:ascii="Times New Roman" w:eastAsia="MS Mincho" w:hAnsi="Times New Roman" w:cs="Times New Roman"/>
          <w:bCs/>
          <w:color w:val="000000" w:themeColor="text1"/>
          <w:sz w:val="24"/>
          <w:szCs w:val="24"/>
        </w:rPr>
        <w:t>; IL – </w:t>
      </w:r>
      <w:hyperlink r:id="rId14" w:tooltip="Learn more about Interleukin" w:history="1">
        <w:r w:rsidRPr="00DD2D67">
          <w:rPr>
            <w:rStyle w:val="Hyperlink"/>
            <w:rFonts w:ascii="Times New Roman" w:eastAsia="MS Mincho" w:hAnsi="Times New Roman" w:cs="Times New Roman"/>
            <w:bCs/>
            <w:color w:val="000000" w:themeColor="text1"/>
            <w:sz w:val="24"/>
            <w:szCs w:val="24"/>
            <w:u w:val="none"/>
          </w:rPr>
          <w:t>interleukin</w:t>
        </w:r>
      </w:hyperlink>
      <w:r w:rsidRPr="00DD2D67">
        <w:rPr>
          <w:rFonts w:ascii="Times New Roman" w:eastAsia="MS Mincho" w:hAnsi="Times New Roman" w:cs="Times New Roman"/>
          <w:bCs/>
          <w:color w:val="000000" w:themeColor="text1"/>
          <w:sz w:val="24"/>
          <w:szCs w:val="24"/>
        </w:rPr>
        <w:t>; LPS – </w:t>
      </w:r>
      <w:hyperlink r:id="rId15" w:tooltip="Learn more about Lipopolysaccharide" w:history="1">
        <w:r w:rsidRPr="00DD2D67">
          <w:rPr>
            <w:rStyle w:val="Hyperlink"/>
            <w:rFonts w:ascii="Times New Roman" w:eastAsia="MS Mincho" w:hAnsi="Times New Roman" w:cs="Times New Roman"/>
            <w:bCs/>
            <w:color w:val="000000" w:themeColor="text1"/>
            <w:sz w:val="24"/>
            <w:szCs w:val="24"/>
            <w:u w:val="none"/>
          </w:rPr>
          <w:t>lipopolysaccharide</w:t>
        </w:r>
      </w:hyperlink>
      <w:r w:rsidRPr="00DD2D67">
        <w:rPr>
          <w:rFonts w:ascii="Times New Roman" w:eastAsia="MS Mincho" w:hAnsi="Times New Roman" w:cs="Times New Roman"/>
          <w:bCs/>
          <w:color w:val="000000" w:themeColor="text1"/>
          <w:sz w:val="24"/>
          <w:szCs w:val="24"/>
        </w:rPr>
        <w:t>; </w:t>
      </w:r>
      <w:hyperlink r:id="rId16" w:tooltip="Learn more about NF-κB" w:history="1">
        <w:r w:rsidRPr="00DD2D67">
          <w:rPr>
            <w:rStyle w:val="Hyperlink"/>
            <w:rFonts w:ascii="Times New Roman" w:eastAsia="MS Mincho" w:hAnsi="Times New Roman" w:cs="Times New Roman"/>
            <w:bCs/>
            <w:color w:val="000000" w:themeColor="text1"/>
            <w:sz w:val="24"/>
            <w:szCs w:val="24"/>
            <w:u w:val="none"/>
          </w:rPr>
          <w:t>NF-</w:t>
        </w:r>
        <w:proofErr w:type="spellStart"/>
        <w:r w:rsidRPr="00DD2D67">
          <w:rPr>
            <w:rStyle w:val="Hyperlink"/>
            <w:rFonts w:ascii="Times New Roman" w:eastAsia="MS Mincho" w:hAnsi="Times New Roman" w:cs="Times New Roman"/>
            <w:bCs/>
            <w:color w:val="000000" w:themeColor="text1"/>
            <w:sz w:val="24"/>
            <w:szCs w:val="24"/>
            <w:u w:val="none"/>
          </w:rPr>
          <w:t>κB</w:t>
        </w:r>
        <w:proofErr w:type="spellEnd"/>
      </w:hyperlink>
      <w:r w:rsidRPr="00DD2D67">
        <w:rPr>
          <w:rFonts w:ascii="Times New Roman" w:eastAsia="MS Mincho" w:hAnsi="Times New Roman" w:cs="Times New Roman"/>
          <w:bCs/>
          <w:color w:val="000000" w:themeColor="text1"/>
          <w:sz w:val="24"/>
          <w:szCs w:val="24"/>
        </w:rPr>
        <w:t> - nuclear factor kappa-light-chain-enhancer of activated </w:t>
      </w:r>
      <w:hyperlink r:id="rId17" w:tooltip="Learn more about B cell" w:history="1">
        <w:r w:rsidRPr="00DD2D67">
          <w:rPr>
            <w:rStyle w:val="Hyperlink"/>
            <w:rFonts w:ascii="Times New Roman" w:eastAsia="MS Mincho" w:hAnsi="Times New Roman" w:cs="Times New Roman"/>
            <w:bCs/>
            <w:color w:val="000000" w:themeColor="text1"/>
            <w:sz w:val="24"/>
            <w:szCs w:val="24"/>
            <w:u w:val="none"/>
          </w:rPr>
          <w:t>B-cells</w:t>
        </w:r>
      </w:hyperlink>
      <w:r w:rsidRPr="00DD2D67">
        <w:rPr>
          <w:rFonts w:ascii="Times New Roman" w:eastAsia="MS Mincho" w:hAnsi="Times New Roman" w:cs="Times New Roman"/>
          <w:bCs/>
          <w:color w:val="000000" w:themeColor="text1"/>
          <w:sz w:val="24"/>
          <w:szCs w:val="24"/>
        </w:rPr>
        <w:t>; SMA - smooth muscle </w:t>
      </w:r>
      <w:hyperlink r:id="rId18" w:tooltip="Learn more about Actin" w:history="1">
        <w:r w:rsidRPr="00DD2D67">
          <w:rPr>
            <w:rStyle w:val="Hyperlink"/>
            <w:rFonts w:ascii="Times New Roman" w:eastAsia="MS Mincho" w:hAnsi="Times New Roman" w:cs="Times New Roman"/>
            <w:bCs/>
            <w:color w:val="000000" w:themeColor="text1"/>
            <w:sz w:val="24"/>
            <w:szCs w:val="24"/>
            <w:u w:val="none"/>
          </w:rPr>
          <w:t>actin</w:t>
        </w:r>
      </w:hyperlink>
      <w:r w:rsidRPr="00DD2D67">
        <w:rPr>
          <w:rFonts w:ascii="Times New Roman" w:eastAsia="MS Mincho" w:hAnsi="Times New Roman" w:cs="Times New Roman"/>
          <w:bCs/>
          <w:color w:val="000000" w:themeColor="text1"/>
          <w:sz w:val="24"/>
          <w:szCs w:val="24"/>
        </w:rPr>
        <w:t>; </w:t>
      </w:r>
      <w:hyperlink r:id="rId19" w:tooltip="Learn more about SMAD" w:history="1">
        <w:r w:rsidRPr="00DD2D67">
          <w:rPr>
            <w:rStyle w:val="Hyperlink"/>
            <w:rFonts w:ascii="Times New Roman" w:eastAsia="MS Mincho" w:hAnsi="Times New Roman" w:cs="Times New Roman"/>
            <w:bCs/>
            <w:color w:val="000000" w:themeColor="text1"/>
            <w:sz w:val="24"/>
            <w:szCs w:val="24"/>
            <w:u w:val="none"/>
          </w:rPr>
          <w:t>SMAD</w:t>
        </w:r>
      </w:hyperlink>
      <w:r w:rsidRPr="00DD2D67">
        <w:rPr>
          <w:rFonts w:ascii="Times New Roman" w:eastAsia="MS Mincho" w:hAnsi="Times New Roman" w:cs="Times New Roman"/>
          <w:bCs/>
          <w:color w:val="000000" w:themeColor="text1"/>
          <w:sz w:val="24"/>
          <w:szCs w:val="24"/>
        </w:rPr>
        <w:t xml:space="preserve"> - </w:t>
      </w:r>
      <w:proofErr w:type="spellStart"/>
      <w:r w:rsidRPr="00DD2D67">
        <w:rPr>
          <w:rFonts w:ascii="Times New Roman" w:eastAsia="MS Mincho" w:hAnsi="Times New Roman" w:cs="Times New Roman"/>
          <w:bCs/>
          <w:color w:val="000000" w:themeColor="text1"/>
          <w:sz w:val="24"/>
          <w:szCs w:val="24"/>
        </w:rPr>
        <w:t>Sma</w:t>
      </w:r>
      <w:proofErr w:type="spellEnd"/>
      <w:r w:rsidRPr="00DD2D67">
        <w:rPr>
          <w:rFonts w:ascii="Times New Roman" w:eastAsia="MS Mincho" w:hAnsi="Times New Roman" w:cs="Times New Roman"/>
          <w:bCs/>
          <w:color w:val="000000" w:themeColor="text1"/>
          <w:sz w:val="24"/>
          <w:szCs w:val="24"/>
        </w:rPr>
        <w:t xml:space="preserve"> and Mad related protein; STAT - </w:t>
      </w:r>
      <w:hyperlink r:id="rId20" w:tooltip="Learn more about STAT protein" w:history="1">
        <w:r w:rsidRPr="00DD2D67">
          <w:rPr>
            <w:rStyle w:val="Hyperlink"/>
            <w:rFonts w:ascii="Times New Roman" w:eastAsia="MS Mincho" w:hAnsi="Times New Roman" w:cs="Times New Roman"/>
            <w:bCs/>
            <w:color w:val="000000" w:themeColor="text1"/>
            <w:sz w:val="24"/>
            <w:szCs w:val="24"/>
            <w:u w:val="none"/>
          </w:rPr>
          <w:t>signal transducer and activator of transcription</w:t>
        </w:r>
      </w:hyperlink>
      <w:r w:rsidRPr="00DD2D67">
        <w:rPr>
          <w:rFonts w:ascii="Times New Roman" w:eastAsia="MS Mincho" w:hAnsi="Times New Roman" w:cs="Times New Roman"/>
          <w:bCs/>
          <w:color w:val="000000" w:themeColor="text1"/>
          <w:sz w:val="24"/>
          <w:szCs w:val="24"/>
        </w:rPr>
        <w:t>; </w:t>
      </w:r>
      <w:hyperlink r:id="rId21" w:tooltip="Learn more about TGF-beta" w:history="1">
        <w:r w:rsidRPr="00DD2D67">
          <w:rPr>
            <w:rStyle w:val="Hyperlink"/>
            <w:rFonts w:ascii="Times New Roman" w:eastAsia="MS Mincho" w:hAnsi="Times New Roman" w:cs="Times New Roman"/>
            <w:bCs/>
            <w:color w:val="000000" w:themeColor="text1"/>
            <w:sz w:val="24"/>
            <w:szCs w:val="24"/>
            <w:u w:val="none"/>
          </w:rPr>
          <w:t>TGF-β</w:t>
        </w:r>
      </w:hyperlink>
      <w:r w:rsidRPr="00DD2D67">
        <w:rPr>
          <w:rFonts w:ascii="Times New Roman" w:eastAsia="MS Mincho" w:hAnsi="Times New Roman" w:cs="Times New Roman"/>
          <w:bCs/>
          <w:color w:val="000000" w:themeColor="text1"/>
          <w:sz w:val="24"/>
          <w:szCs w:val="24"/>
        </w:rPr>
        <w:t> - </w:t>
      </w:r>
      <w:hyperlink r:id="rId22" w:tooltip="Learn more about Transforming growth factor beta" w:history="1">
        <w:r w:rsidRPr="00DD2D67">
          <w:rPr>
            <w:rStyle w:val="Hyperlink"/>
            <w:rFonts w:ascii="Times New Roman" w:eastAsia="MS Mincho" w:hAnsi="Times New Roman" w:cs="Times New Roman"/>
            <w:bCs/>
            <w:color w:val="000000" w:themeColor="text1"/>
            <w:sz w:val="24"/>
            <w:szCs w:val="24"/>
            <w:u w:val="none"/>
          </w:rPr>
          <w:t>transforming growth factor β</w:t>
        </w:r>
      </w:hyperlink>
      <w:r w:rsidRPr="00DD2D67">
        <w:rPr>
          <w:rFonts w:ascii="Times New Roman" w:eastAsia="MS Mincho" w:hAnsi="Times New Roman" w:cs="Times New Roman"/>
          <w:bCs/>
          <w:color w:val="000000" w:themeColor="text1"/>
          <w:sz w:val="24"/>
          <w:szCs w:val="24"/>
        </w:rPr>
        <w:t>; TLR - </w:t>
      </w:r>
      <w:hyperlink r:id="rId23" w:tooltip="Learn more about Toll-like receptors" w:history="1">
        <w:r w:rsidRPr="00DD2D67">
          <w:rPr>
            <w:rStyle w:val="Hyperlink"/>
            <w:rFonts w:ascii="Times New Roman" w:eastAsia="MS Mincho" w:hAnsi="Times New Roman" w:cs="Times New Roman"/>
            <w:bCs/>
            <w:color w:val="000000" w:themeColor="text1"/>
            <w:sz w:val="24"/>
            <w:szCs w:val="24"/>
            <w:u w:val="none"/>
          </w:rPr>
          <w:t>Toll-like receptor</w:t>
        </w:r>
      </w:hyperlink>
      <w:r w:rsidRPr="00DD2D67">
        <w:rPr>
          <w:rFonts w:ascii="Times New Roman" w:eastAsia="MS Mincho" w:hAnsi="Times New Roman" w:cs="Times New Roman"/>
          <w:bCs/>
          <w:color w:val="000000" w:themeColor="text1"/>
          <w:sz w:val="24"/>
          <w:szCs w:val="24"/>
        </w:rPr>
        <w:t>; </w:t>
      </w:r>
      <w:hyperlink r:id="rId24" w:tooltip="Learn more about Tumor necrosis factors" w:history="1">
        <w:r w:rsidRPr="00DD2D67">
          <w:rPr>
            <w:rStyle w:val="Hyperlink"/>
            <w:rFonts w:ascii="Times New Roman" w:eastAsia="MS Mincho" w:hAnsi="Times New Roman" w:cs="Times New Roman"/>
            <w:bCs/>
            <w:color w:val="000000" w:themeColor="text1"/>
            <w:sz w:val="24"/>
            <w:szCs w:val="24"/>
            <w:u w:val="none"/>
          </w:rPr>
          <w:t>TNF</w:t>
        </w:r>
      </w:hyperlink>
      <w:r w:rsidRPr="00DD2D67">
        <w:rPr>
          <w:rFonts w:ascii="Times New Roman" w:eastAsia="MS Mincho" w:hAnsi="Times New Roman" w:cs="Times New Roman"/>
          <w:bCs/>
          <w:color w:val="000000" w:themeColor="text1"/>
          <w:sz w:val="24"/>
          <w:szCs w:val="24"/>
        </w:rPr>
        <w:t> - </w:t>
      </w:r>
      <w:hyperlink r:id="rId25" w:tooltip="Learn more about Tumor necrosis factors" w:history="1">
        <w:r w:rsidRPr="00DD2D67">
          <w:rPr>
            <w:rStyle w:val="Hyperlink"/>
            <w:rFonts w:ascii="Times New Roman" w:eastAsia="MS Mincho" w:hAnsi="Times New Roman" w:cs="Times New Roman"/>
            <w:bCs/>
            <w:color w:val="000000" w:themeColor="text1"/>
            <w:sz w:val="24"/>
            <w:szCs w:val="24"/>
            <w:u w:val="none"/>
          </w:rPr>
          <w:t>tumor necrosis factor</w:t>
        </w:r>
      </w:hyperlink>
      <w:r w:rsidRPr="00DD2D67">
        <w:rPr>
          <w:rFonts w:ascii="Times New Roman" w:eastAsia="MS Mincho" w:hAnsi="Times New Roman" w:cs="Times New Roman"/>
          <w:bCs/>
          <w:color w:val="000000" w:themeColor="text1"/>
          <w:sz w:val="24"/>
          <w:szCs w:val="24"/>
        </w:rPr>
        <w:t>; </w:t>
      </w:r>
      <w:hyperlink r:id="rId26" w:tooltip="Learn more about TSG101" w:history="1">
        <w:r w:rsidRPr="00DD2D67">
          <w:rPr>
            <w:rStyle w:val="Hyperlink"/>
            <w:rFonts w:ascii="Times New Roman" w:eastAsia="MS Mincho" w:hAnsi="Times New Roman" w:cs="Times New Roman"/>
            <w:bCs/>
            <w:color w:val="000000" w:themeColor="text1"/>
            <w:sz w:val="24"/>
            <w:szCs w:val="24"/>
            <w:u w:val="none"/>
          </w:rPr>
          <w:t>TSG101</w:t>
        </w:r>
      </w:hyperlink>
      <w:r w:rsidRPr="00DD2D67">
        <w:rPr>
          <w:rFonts w:ascii="Times New Roman" w:eastAsia="MS Mincho" w:hAnsi="Times New Roman" w:cs="Times New Roman"/>
          <w:bCs/>
          <w:color w:val="000000" w:themeColor="text1"/>
          <w:sz w:val="24"/>
          <w:szCs w:val="24"/>
        </w:rPr>
        <w:t> - tumor susceptibility gene 101; Wnt4 - wingless-type MMTV integration site family, member 4.</w:t>
      </w:r>
      <w:r w:rsidR="00645EB8" w:rsidRPr="00DD2D67">
        <w:rPr>
          <w:rFonts w:ascii="Times New Roman" w:hAnsi="Times New Roman" w:cs="Times New Roman"/>
          <w:sz w:val="24"/>
          <w:szCs w:val="24"/>
        </w:rPr>
        <w:t xml:space="preserve"> </w:t>
      </w:r>
      <w:r w:rsidR="00645EB8" w:rsidRPr="00DD2D67">
        <w:rPr>
          <w:rFonts w:ascii="Times New Roman" w:hAnsi="Times New Roman" w:cs="Times New Roman"/>
          <w:sz w:val="24"/>
          <w:szCs w:val="24"/>
        </w:rPr>
        <w:fldChar w:fldCharType="begin" w:fldLock="1"/>
      </w:r>
      <w:r w:rsidR="004F1A13" w:rsidRPr="00DD2D67">
        <w:rPr>
          <w:rFonts w:ascii="Times New Roman" w:hAnsi="Times New Roman" w:cs="Times New Roman"/>
          <w:sz w:val="24"/>
          <w:szCs w:val="24"/>
        </w:rPr>
        <w:instrText>ADDIN CSL_CITATION {"citationItems":[{"id":"ITEM-1","itemData":{"DOI":"10.1016/j.addr.2018.01.018","ISBN":"1872-8294 (Electronic)\r0169-409X (Linking)","ISSN":"18728294","PMID":"29408181","abstract":"Impaired healing of cutaneous wounds and ulcers continues to have a major impact on the quality of life of millions of people. In recent years, the capacity for stem and progenitor cells to promote wound repair has been investigated with evidence that secreted factors are responsible for the observed therapeutic benefits. This review addresses current evidence in support of stem/progenitor cell-derived extracellular vesicles (EVs) as a regenerative therapy for acceleration of wound healing. Encouraging results for local or systemic administration of EVs have been reported in a range of clinically-relevant animal models of cutaneous wounds. Furthermore, a number of plausible mechanisms involving EV-mediated transfer of proteins and RNAs that trigger pro-repair pathways in target cells have been demonstrated experimentally. However, for successful clinical translation in the coming years, further emphasis on standardized experimental protocols, detailed methodological reporting and clear definition of EV-based therapeutic products will be required.","author":[{"dropping-particle":"","family":"Cabral","given":"Joana","non-dropping-particle":"","parse-names":false,"suffix":""},{"dropping-particle":"","family":"Ryan","given":"Aideen E.","non-dropping-particle":"","parse-names":false,"suffix":""},{"dropping-particle":"","family":"Griffin","given":"Matthew D.","non-dropping-particle":"","parse-names":false,"suffix":""},{"dropping-particle":"","family":"Ritter","given":"Thomas","non-dropping-particle":"","parse-names":false,"suffix":""}],"container-title":"Advanced Drug Delivery Reviews","id":"ITEM-1","issued":{"date-parts":[["2018"]]},"page":"394-406","title":"Extracellular vesicles as modulators of wound healing","type":"article-journal","volume":"129"},"uris":["http://www.mendeley.com/documents/?uuid=9892d854-3abc-45ce-a37e-6a24c972c9ed"]}],"mendeley":{"formattedCitation":"[4]","plainTextFormattedCitation":"[4]","previouslyFormattedCitation":"[4]"},"properties":{"noteIndex":0},"schema":"https://github.com/citation-style-language/schema/raw/master/csl-citation.json"}</w:instrText>
      </w:r>
      <w:r w:rsidR="00645EB8" w:rsidRPr="00DD2D67">
        <w:rPr>
          <w:rFonts w:ascii="Times New Roman" w:hAnsi="Times New Roman" w:cs="Times New Roman"/>
          <w:sz w:val="24"/>
          <w:szCs w:val="24"/>
        </w:rPr>
        <w:fldChar w:fldCharType="separate"/>
      </w:r>
      <w:r w:rsidR="00645EB8" w:rsidRPr="00DD2D67">
        <w:rPr>
          <w:rFonts w:ascii="Times New Roman" w:hAnsi="Times New Roman" w:cs="Times New Roman"/>
          <w:noProof/>
          <w:sz w:val="24"/>
          <w:szCs w:val="24"/>
        </w:rPr>
        <w:t>[4]</w:t>
      </w:r>
      <w:r w:rsidR="00645EB8" w:rsidRPr="00DD2D67">
        <w:rPr>
          <w:rFonts w:ascii="Times New Roman" w:hAnsi="Times New Roman" w:cs="Times New Roman"/>
          <w:sz w:val="24"/>
          <w:szCs w:val="24"/>
        </w:rPr>
        <w:fldChar w:fldCharType="end"/>
      </w:r>
    </w:p>
    <w:p w:rsidR="00EE0154" w:rsidRPr="00DD2D67" w:rsidRDefault="00EE0154" w:rsidP="00EE0154">
      <w:pPr>
        <w:spacing w:after="0" w:line="240" w:lineRule="auto"/>
        <w:jc w:val="both"/>
        <w:rPr>
          <w:rFonts w:ascii="Times New Roman" w:hAnsi="Times New Roman" w:cs="Times New Roman"/>
          <w:sz w:val="24"/>
          <w:szCs w:val="24"/>
          <w:lang w:eastAsia="zh-CN"/>
        </w:rPr>
      </w:pPr>
      <w:r w:rsidRPr="00DD2D67">
        <w:rPr>
          <w:rFonts w:ascii="Times New Roman" w:hAnsi="Times New Roman" w:cs="Times New Roman"/>
          <w:b/>
          <w:bCs/>
          <w:sz w:val="24"/>
          <w:szCs w:val="24"/>
          <w:lang w:eastAsia="zh-CN"/>
        </w:rPr>
        <w:t>4. Research Aims</w:t>
      </w:r>
    </w:p>
    <w:p w:rsidR="00EE0154" w:rsidRPr="00DD2D67" w:rsidRDefault="00EE0154" w:rsidP="00EE0154">
      <w:pPr>
        <w:autoSpaceDE w:val="0"/>
        <w:autoSpaceDN w:val="0"/>
        <w:adjustRightInd w:val="0"/>
        <w:spacing w:after="0" w:line="240" w:lineRule="auto"/>
        <w:jc w:val="both"/>
        <w:rPr>
          <w:rFonts w:ascii="Times New Roman" w:hAnsi="Times New Roman" w:cs="Times New Roman"/>
          <w:sz w:val="24"/>
          <w:szCs w:val="24"/>
        </w:rPr>
      </w:pPr>
    </w:p>
    <w:p w:rsidR="00EE0154" w:rsidRPr="00DD2D67" w:rsidRDefault="00EE0154" w:rsidP="00EE0154">
      <w:pPr>
        <w:spacing w:before="63" w:after="240" w:line="240" w:lineRule="auto"/>
        <w:ind w:right="199"/>
        <w:jc w:val="both"/>
        <w:rPr>
          <w:rFonts w:ascii="Times New Roman" w:hAnsi="Times New Roman" w:cs="Times New Roman"/>
          <w:sz w:val="24"/>
          <w:szCs w:val="24"/>
          <w:lang w:eastAsia="zh-CN"/>
        </w:rPr>
      </w:pPr>
      <w:r w:rsidRPr="00DD2D67">
        <w:rPr>
          <w:rFonts w:ascii="Times New Roman" w:hAnsi="Times New Roman" w:cs="Times New Roman"/>
          <w:sz w:val="24"/>
          <w:szCs w:val="24"/>
          <w:lang w:eastAsia="zh-CN"/>
        </w:rPr>
        <w:t xml:space="preserve">Investigating the </w:t>
      </w:r>
      <w:r w:rsidRPr="00DD2D67">
        <w:rPr>
          <w:rFonts w:ascii="Times New Roman" w:hAnsi="Times New Roman" w:cs="Times New Roman"/>
          <w:b/>
          <w:sz w:val="24"/>
          <w:szCs w:val="24"/>
        </w:rPr>
        <w:t>adipocyte-derived extracellular vesicle (EV) subtypes</w:t>
      </w:r>
      <w:r w:rsidRPr="00DD2D67">
        <w:rPr>
          <w:rFonts w:ascii="Times New Roman" w:eastAsia="MS Mincho" w:hAnsi="Times New Roman" w:cs="Times New Roman"/>
          <w:b/>
          <w:spacing w:val="-2"/>
          <w:sz w:val="24"/>
          <w:szCs w:val="24"/>
        </w:rPr>
        <w:t xml:space="preserve"> </w:t>
      </w:r>
      <w:r w:rsidRPr="00DD2D67">
        <w:rPr>
          <w:rFonts w:ascii="Times New Roman" w:hAnsi="Times New Roman" w:cs="Times New Roman"/>
          <w:sz w:val="24"/>
          <w:szCs w:val="24"/>
          <w:lang w:eastAsia="zh-CN"/>
        </w:rPr>
        <w:t xml:space="preserve">is a promising strategy for developing novel anti-fibrotic treatments </w:t>
      </w:r>
      <w:r w:rsidRPr="00DD2D67">
        <w:rPr>
          <w:rFonts w:ascii="Times New Roman" w:hAnsi="Times New Roman" w:cs="Times New Roman"/>
          <w:sz w:val="24"/>
          <w:szCs w:val="24"/>
        </w:rPr>
        <w:t xml:space="preserve">since their specific composition </w:t>
      </w:r>
      <w:r w:rsidRPr="00DD2D67">
        <w:rPr>
          <w:rFonts w:ascii="Times New Roman" w:hAnsi="Times New Roman" w:cs="Times New Roman"/>
          <w:sz w:val="24"/>
          <w:szCs w:val="24"/>
          <w:lang w:eastAsia="zh-CN"/>
        </w:rPr>
        <w:t>has the potential to target a range of molecular processes on recipient cells</w:t>
      </w:r>
      <w:r w:rsidRPr="00DD2D67">
        <w:rPr>
          <w:rFonts w:ascii="Times New Roman" w:hAnsi="Times New Roman" w:cs="Times New Roman"/>
          <w:sz w:val="24"/>
          <w:szCs w:val="24"/>
        </w:rPr>
        <w:t xml:space="preserve">. </w:t>
      </w:r>
      <w:r w:rsidRPr="00DD2D67">
        <w:rPr>
          <w:rFonts w:ascii="Times New Roman" w:hAnsi="Times New Roman" w:cs="Times New Roman"/>
          <w:sz w:val="24"/>
          <w:szCs w:val="24"/>
          <w:lang w:eastAsia="zh-CN"/>
        </w:rPr>
        <w:t xml:space="preserve">Scientifically, the project is expected to contribute to novel fundamental insights on the role of fibrotic-derived extracellular vesicles in </w:t>
      </w:r>
      <w:proofErr w:type="spellStart"/>
      <w:r w:rsidRPr="00DD2D67">
        <w:rPr>
          <w:rFonts w:ascii="Times New Roman" w:hAnsi="Times New Roman" w:cs="Times New Roman"/>
          <w:sz w:val="24"/>
          <w:szCs w:val="24"/>
          <w:lang w:eastAsia="zh-CN"/>
        </w:rPr>
        <w:t>myofibroblasts</w:t>
      </w:r>
      <w:proofErr w:type="spellEnd"/>
      <w:r w:rsidRPr="00DD2D67">
        <w:rPr>
          <w:rFonts w:ascii="Times New Roman" w:hAnsi="Times New Roman" w:cs="Times New Roman"/>
          <w:sz w:val="24"/>
          <w:szCs w:val="24"/>
          <w:lang w:eastAsia="zh-CN"/>
        </w:rPr>
        <w:t xml:space="preserve"> heterogeneity and mechanism of fibrosis. </w:t>
      </w:r>
      <w:r w:rsidRPr="00DD2D67">
        <w:rPr>
          <w:rFonts w:ascii="Times New Roman" w:eastAsia="MS Mincho" w:hAnsi="Times New Roman" w:cs="Times New Roman"/>
          <w:sz w:val="24"/>
          <w:szCs w:val="24"/>
        </w:rPr>
        <w:t>By systematically characterizing</w:t>
      </w:r>
      <w:r w:rsidRPr="00DD2D67">
        <w:rPr>
          <w:rFonts w:ascii="Times New Roman" w:eastAsia="Times New Roman" w:hAnsi="Times New Roman" w:cs="Times New Roman"/>
          <w:sz w:val="24"/>
          <w:szCs w:val="24"/>
          <w:lang w:eastAsia="en-GB"/>
        </w:rPr>
        <w:t xml:space="preserve"> </w:t>
      </w:r>
      <w:r w:rsidRPr="00DD2D67">
        <w:rPr>
          <w:rFonts w:ascii="Times New Roman" w:hAnsi="Times New Roman" w:cs="Times New Roman"/>
          <w:sz w:val="24"/>
          <w:szCs w:val="24"/>
        </w:rPr>
        <w:t>EVs</w:t>
      </w:r>
      <w:r w:rsidRPr="00DD2D67">
        <w:rPr>
          <w:rFonts w:ascii="Times New Roman" w:eastAsia="Times New Roman" w:hAnsi="Times New Roman" w:cs="Times New Roman"/>
          <w:sz w:val="24"/>
          <w:szCs w:val="24"/>
          <w:lang w:eastAsia="en-GB"/>
        </w:rPr>
        <w:t xml:space="preserve"> during </w:t>
      </w:r>
      <w:r w:rsidRPr="00DD2D67">
        <w:rPr>
          <w:rFonts w:ascii="Times New Roman" w:hAnsi="Times New Roman" w:cs="Times New Roman"/>
          <w:sz w:val="24"/>
          <w:szCs w:val="24"/>
          <w:lang w:eastAsia="zh-CN"/>
        </w:rPr>
        <w:t>injury and fibrosis</w:t>
      </w:r>
      <w:r w:rsidRPr="00DD2D67">
        <w:rPr>
          <w:rFonts w:ascii="Times New Roman" w:eastAsia="Times New Roman" w:hAnsi="Times New Roman" w:cs="Times New Roman"/>
          <w:sz w:val="24"/>
          <w:szCs w:val="24"/>
          <w:lang w:eastAsia="en-GB"/>
        </w:rPr>
        <w:t>, w</w:t>
      </w:r>
      <w:r w:rsidRPr="00DD2D67">
        <w:rPr>
          <w:rFonts w:ascii="Times New Roman" w:hAnsi="Times New Roman" w:cs="Times New Roman"/>
          <w:sz w:val="24"/>
          <w:szCs w:val="24"/>
          <w:lang w:eastAsia="zh-CN"/>
        </w:rPr>
        <w:t xml:space="preserve">e will understand the contribution of the </w:t>
      </w:r>
      <w:r w:rsidRPr="00DD2D67">
        <w:rPr>
          <w:rFonts w:ascii="Times New Roman" w:hAnsi="Times New Roman" w:cs="Times New Roman"/>
          <w:sz w:val="24"/>
          <w:szCs w:val="24"/>
        </w:rPr>
        <w:t>Extracellular vesicles</w:t>
      </w:r>
      <w:r w:rsidRPr="00DD2D67">
        <w:rPr>
          <w:rFonts w:ascii="Times New Roman" w:hAnsi="Times New Roman" w:cs="Times New Roman"/>
          <w:sz w:val="24"/>
          <w:szCs w:val="24"/>
          <w:lang w:eastAsia="zh-CN"/>
        </w:rPr>
        <w:t xml:space="preserve"> toward tissue regeneration and </w:t>
      </w:r>
      <w:proofErr w:type="spellStart"/>
      <w:r w:rsidRPr="00DD2D67">
        <w:rPr>
          <w:rFonts w:ascii="Times New Roman" w:hAnsi="Times New Roman" w:cs="Times New Roman"/>
          <w:sz w:val="24"/>
          <w:szCs w:val="24"/>
          <w:lang w:eastAsia="zh-CN"/>
        </w:rPr>
        <w:t>myofibrotic</w:t>
      </w:r>
      <w:proofErr w:type="spellEnd"/>
      <w:r w:rsidRPr="00DD2D67">
        <w:rPr>
          <w:rFonts w:ascii="Times New Roman" w:hAnsi="Times New Roman" w:cs="Times New Roman"/>
          <w:sz w:val="24"/>
          <w:szCs w:val="24"/>
          <w:lang w:eastAsia="zh-CN"/>
        </w:rPr>
        <w:t xml:space="preserve"> remodeling after injury. </w:t>
      </w:r>
      <w:r w:rsidRPr="00DD2D67">
        <w:rPr>
          <w:rFonts w:ascii="Times New Roman" w:eastAsia="Times New Roman" w:hAnsi="Times New Roman" w:cs="Times New Roman"/>
          <w:sz w:val="24"/>
          <w:szCs w:val="24"/>
          <w:lang w:eastAsia="en-GB"/>
        </w:rPr>
        <w:t xml:space="preserve">Exploration of </w:t>
      </w:r>
      <w:r w:rsidRPr="00DD2D67">
        <w:rPr>
          <w:rFonts w:ascii="Times New Roman" w:eastAsia="MS Mincho" w:hAnsi="Times New Roman" w:cs="Times New Roman"/>
          <w:sz w:val="24"/>
          <w:szCs w:val="24"/>
        </w:rPr>
        <w:t xml:space="preserve">the causative proteins with functional and mechanistic assays will allow us to achieve a deep mechanistic understanding and potentially development of strategies to prevent, diagnose, and treatment of </w:t>
      </w:r>
      <w:r w:rsidRPr="00DD2D67">
        <w:rPr>
          <w:rFonts w:ascii="Times New Roman" w:hAnsi="Times New Roman" w:cs="Times New Roman"/>
          <w:sz w:val="24"/>
          <w:szCs w:val="24"/>
          <w:lang w:eastAsia="zh-CN"/>
        </w:rPr>
        <w:t>fibrosis</w:t>
      </w:r>
      <w:r w:rsidRPr="00DD2D67">
        <w:rPr>
          <w:rFonts w:ascii="Times New Roman" w:eastAsia="MS Mincho" w:hAnsi="Times New Roman" w:cs="Times New Roman"/>
          <w:sz w:val="24"/>
          <w:szCs w:val="24"/>
        </w:rPr>
        <w:t xml:space="preserve">. </w:t>
      </w:r>
      <w:r w:rsidRPr="00DD2D67">
        <w:rPr>
          <w:rFonts w:ascii="Times New Roman" w:hAnsi="Times New Roman" w:cs="Times New Roman"/>
          <w:sz w:val="24"/>
          <w:szCs w:val="24"/>
          <w:lang w:eastAsia="zh-CN"/>
        </w:rPr>
        <w:t xml:space="preserve">It may also provide a new paradigm on how developmental signaling pathways are co-opted in different ways to promote or inhibit tissue regeneration. </w:t>
      </w:r>
    </w:p>
    <w:p w:rsidR="00EE0154" w:rsidRPr="00DD2D67" w:rsidRDefault="00EE0154" w:rsidP="00EE0154">
      <w:pPr>
        <w:spacing w:before="63" w:after="240" w:line="240" w:lineRule="auto"/>
        <w:ind w:right="199"/>
        <w:jc w:val="both"/>
        <w:rPr>
          <w:rFonts w:ascii="Times New Roman" w:eastAsia="MS Mincho" w:hAnsi="Times New Roman" w:cs="Times New Roman"/>
          <w:sz w:val="24"/>
          <w:szCs w:val="24"/>
        </w:rPr>
      </w:pPr>
      <w:r w:rsidRPr="00DD2D67">
        <w:rPr>
          <w:rFonts w:ascii="Times New Roman" w:eastAsia="MS Mincho" w:hAnsi="Times New Roman" w:cs="Times New Roman"/>
          <w:sz w:val="24"/>
          <w:szCs w:val="24"/>
        </w:rPr>
        <w:lastRenderedPageBreak/>
        <w:t xml:space="preserve">The groundbreaking nature of this work </w:t>
      </w:r>
      <w:r w:rsidRPr="00DD2D67">
        <w:rPr>
          <w:rFonts w:ascii="Times New Roman" w:hAnsi="Times New Roman" w:cs="Times New Roman"/>
          <w:sz w:val="24"/>
          <w:szCs w:val="24"/>
          <w:lang w:eastAsia="zh-CN"/>
        </w:rPr>
        <w:t xml:space="preserve">paves the way for </w:t>
      </w:r>
      <w:r w:rsidRPr="00DD2D67">
        <w:rPr>
          <w:rFonts w:ascii="Times New Roman" w:hAnsi="Times New Roman" w:cs="Times New Roman"/>
          <w:b/>
          <w:sz w:val="24"/>
          <w:szCs w:val="24"/>
          <w:lang w:eastAsia="zh-CN"/>
        </w:rPr>
        <w:t xml:space="preserve">(1) </w:t>
      </w:r>
      <w:r w:rsidRPr="00DD2D67">
        <w:rPr>
          <w:rFonts w:ascii="Times New Roman" w:hAnsi="Times New Roman" w:cs="Times New Roman"/>
          <w:sz w:val="24"/>
          <w:szCs w:val="24"/>
          <w:lang w:eastAsia="zh-CN"/>
        </w:rPr>
        <w:t xml:space="preserve">better understanding of </w:t>
      </w:r>
      <w:proofErr w:type="spellStart"/>
      <w:r w:rsidRPr="00DD2D67">
        <w:rPr>
          <w:rFonts w:ascii="Times New Roman" w:hAnsi="Times New Roman" w:cs="Times New Roman"/>
          <w:sz w:val="24"/>
          <w:szCs w:val="24"/>
          <w:lang w:eastAsia="zh-CN"/>
        </w:rPr>
        <w:t>vimentin’s</w:t>
      </w:r>
      <w:proofErr w:type="spellEnd"/>
      <w:r w:rsidRPr="00DD2D67">
        <w:rPr>
          <w:rFonts w:ascii="Times New Roman" w:hAnsi="Times New Roman" w:cs="Times New Roman"/>
          <w:sz w:val="24"/>
          <w:szCs w:val="24"/>
          <w:lang w:eastAsia="zh-CN"/>
        </w:rPr>
        <w:t xml:space="preserve"> role in </w:t>
      </w:r>
      <w:r w:rsidRPr="00DD2D67">
        <w:rPr>
          <w:rFonts w:ascii="Times New Roman" w:hAnsi="Times New Roman" w:cs="Times New Roman"/>
          <w:sz w:val="24"/>
          <w:szCs w:val="24"/>
        </w:rPr>
        <w:t>wound healing processes</w:t>
      </w:r>
      <w:r w:rsidRPr="00DD2D67">
        <w:rPr>
          <w:rFonts w:ascii="Times New Roman" w:hAnsi="Times New Roman" w:cs="Times New Roman"/>
          <w:sz w:val="24"/>
          <w:szCs w:val="24"/>
          <w:lang w:eastAsia="zh-CN"/>
        </w:rPr>
        <w:t xml:space="preserve"> </w:t>
      </w:r>
      <w:r w:rsidRPr="00DD2D67">
        <w:rPr>
          <w:rFonts w:ascii="Times New Roman" w:hAnsi="Times New Roman" w:cs="Times New Roman"/>
          <w:b/>
          <w:sz w:val="24"/>
          <w:szCs w:val="24"/>
          <w:lang w:eastAsia="zh-CN"/>
        </w:rPr>
        <w:t>(2)</w:t>
      </w:r>
      <w:r w:rsidRPr="00DD2D67">
        <w:rPr>
          <w:rFonts w:ascii="Times New Roman" w:hAnsi="Times New Roman" w:cs="Times New Roman"/>
          <w:sz w:val="24"/>
          <w:szCs w:val="24"/>
          <w:lang w:eastAsia="zh-CN"/>
        </w:rPr>
        <w:t xml:space="preserve"> </w:t>
      </w:r>
      <w:r w:rsidRPr="00DD2D67">
        <w:rPr>
          <w:rFonts w:ascii="Times New Roman" w:eastAsia="MS Mincho" w:hAnsi="Times New Roman" w:cs="Times New Roman"/>
          <w:sz w:val="24"/>
          <w:szCs w:val="24"/>
        </w:rPr>
        <w:t>providing the new information to</w:t>
      </w:r>
      <w:r w:rsidRPr="00DD2D67">
        <w:rPr>
          <w:rFonts w:ascii="Times New Roman" w:hAnsi="Times New Roman" w:cs="Times New Roman"/>
          <w:sz w:val="24"/>
          <w:szCs w:val="24"/>
        </w:rPr>
        <w:t xml:space="preserve"> clarify the regulation of EVs during the wound healing process</w:t>
      </w:r>
      <w:r w:rsidRPr="00DD2D67">
        <w:rPr>
          <w:rFonts w:ascii="Times New Roman" w:hAnsi="Times New Roman" w:cs="Times New Roman"/>
          <w:sz w:val="24"/>
          <w:szCs w:val="24"/>
          <w:lang w:eastAsia="zh-CN"/>
        </w:rPr>
        <w:t>.</w:t>
      </w:r>
      <w:r w:rsidRPr="00DD2D67">
        <w:rPr>
          <w:rFonts w:ascii="Times New Roman" w:eastAsia="MS Mincho" w:hAnsi="Times New Roman" w:cs="Times New Roman"/>
          <w:sz w:val="24"/>
          <w:szCs w:val="24"/>
        </w:rPr>
        <w:t xml:space="preserve"> </w:t>
      </w:r>
    </w:p>
    <w:p w:rsidR="00EE0154" w:rsidRPr="00DD2D67" w:rsidRDefault="00EE0154" w:rsidP="00EE0154">
      <w:pPr>
        <w:spacing w:before="63" w:after="240" w:line="240" w:lineRule="auto"/>
        <w:ind w:right="199"/>
        <w:jc w:val="both"/>
        <w:rPr>
          <w:rFonts w:ascii="Times New Roman" w:eastAsia="MS Mincho" w:hAnsi="Times New Roman" w:cs="Times New Roman"/>
          <w:sz w:val="24"/>
          <w:szCs w:val="24"/>
        </w:rPr>
      </w:pPr>
      <w:r w:rsidRPr="00DD2D67">
        <w:rPr>
          <w:rFonts w:ascii="Times New Roman" w:eastAsia="MS Mincho" w:hAnsi="Times New Roman" w:cs="Times New Roman"/>
          <w:sz w:val="24"/>
          <w:szCs w:val="24"/>
        </w:rPr>
        <w:t>The overall goal of the proposed research is to study the function of EV subtypes based on the characterization of adipocyte-derived EV populations as a novel modulators in tissue repair and regeneration (skin and heart fibrosis as the model systems), in order to mechanistically understand how their specific composition may cause distinct metabolic responses in recipient cells and tissues.</w:t>
      </w:r>
    </w:p>
    <w:p w:rsidR="00EE0154" w:rsidRPr="00DD2D67" w:rsidRDefault="00EE0154" w:rsidP="00EE0154">
      <w:pPr>
        <w:spacing w:before="240" w:after="0" w:line="240" w:lineRule="auto"/>
        <w:jc w:val="both"/>
        <w:rPr>
          <w:rFonts w:ascii="Times New Roman" w:eastAsia="Times New Roman" w:hAnsi="Times New Roman" w:cs="Times New Roman"/>
          <w:b/>
          <w:sz w:val="24"/>
          <w:szCs w:val="24"/>
          <w:lang w:eastAsia="en-GB"/>
        </w:rPr>
      </w:pPr>
      <w:r w:rsidRPr="00DD2D67">
        <w:rPr>
          <w:rFonts w:ascii="Times New Roman" w:eastAsia="Times New Roman" w:hAnsi="Times New Roman" w:cs="Times New Roman"/>
          <w:b/>
          <w:sz w:val="24"/>
          <w:szCs w:val="24"/>
          <w:lang w:eastAsia="en-GB"/>
        </w:rPr>
        <w:t>Specifically, we aim at:</w:t>
      </w:r>
    </w:p>
    <w:p w:rsidR="00EE0154" w:rsidRPr="00DD2D67" w:rsidRDefault="00EE0154" w:rsidP="00EE0154">
      <w:pPr>
        <w:spacing w:after="0" w:line="240" w:lineRule="auto"/>
        <w:jc w:val="both"/>
        <w:rPr>
          <w:rFonts w:ascii="Times New Roman" w:eastAsia="MS Mincho" w:hAnsi="Times New Roman" w:cs="Times New Roman"/>
          <w:sz w:val="24"/>
          <w:szCs w:val="24"/>
          <w:lang w:eastAsia="zh-CN"/>
        </w:rPr>
      </w:pPr>
    </w:p>
    <w:p w:rsidR="00EE0154" w:rsidRPr="00DD2D67" w:rsidRDefault="00EE0154" w:rsidP="00EE0154">
      <w:pPr>
        <w:spacing w:after="0" w:line="240" w:lineRule="auto"/>
        <w:jc w:val="both"/>
        <w:rPr>
          <w:rFonts w:ascii="Times New Roman" w:eastAsia="Times New Roman" w:hAnsi="Times New Roman" w:cs="Times New Roman"/>
          <w:sz w:val="24"/>
          <w:szCs w:val="24"/>
          <w:lang w:val="en-AU" w:eastAsia="en-GB"/>
        </w:rPr>
      </w:pPr>
      <w:r w:rsidRPr="00DD2D67">
        <w:rPr>
          <w:rFonts w:ascii="Times New Roman" w:eastAsia="Times New Roman" w:hAnsi="Times New Roman" w:cs="Times New Roman"/>
          <w:sz w:val="24"/>
          <w:szCs w:val="24"/>
          <w:lang w:val="en-AU" w:eastAsia="en-GB"/>
        </w:rPr>
        <w:t xml:space="preserve">1) Using knock-out Vimentin 3T3-LT1 cells to clarify the role of </w:t>
      </w:r>
      <w:proofErr w:type="spellStart"/>
      <w:r w:rsidRPr="00DD2D67">
        <w:rPr>
          <w:rFonts w:ascii="Times New Roman" w:eastAsia="Times New Roman" w:hAnsi="Times New Roman" w:cs="Times New Roman"/>
          <w:sz w:val="24"/>
          <w:szCs w:val="24"/>
          <w:lang w:val="en-AU" w:eastAsia="en-GB"/>
        </w:rPr>
        <w:t>vimentin</w:t>
      </w:r>
      <w:proofErr w:type="spellEnd"/>
      <w:r w:rsidRPr="00DD2D67">
        <w:rPr>
          <w:rFonts w:ascii="Times New Roman" w:eastAsia="Times New Roman" w:hAnsi="Times New Roman" w:cs="Times New Roman"/>
          <w:sz w:val="24"/>
          <w:szCs w:val="24"/>
          <w:lang w:val="en-AU" w:eastAsia="en-GB"/>
        </w:rPr>
        <w:t xml:space="preserve"> in </w:t>
      </w:r>
      <w:r w:rsidRPr="00DD2D67">
        <w:rPr>
          <w:rFonts w:ascii="Times New Roman" w:eastAsia="MS Mincho" w:hAnsi="Times New Roman" w:cs="Times New Roman"/>
          <w:sz w:val="24"/>
          <w:szCs w:val="24"/>
          <w:lang w:val="en-AU"/>
        </w:rPr>
        <w:t>fibrotic</w:t>
      </w:r>
      <w:r w:rsidRPr="00DD2D67">
        <w:rPr>
          <w:rFonts w:ascii="Times New Roman" w:eastAsia="Times New Roman" w:hAnsi="Times New Roman" w:cs="Times New Roman"/>
          <w:sz w:val="24"/>
          <w:szCs w:val="24"/>
          <w:lang w:val="en-AU" w:eastAsia="en-GB"/>
        </w:rPr>
        <w:t xml:space="preserve"> signalling pathway </w:t>
      </w:r>
    </w:p>
    <w:p w:rsidR="00EE0154" w:rsidRPr="00DD2D67" w:rsidRDefault="00EE0154" w:rsidP="00EE0154">
      <w:pPr>
        <w:spacing w:after="0" w:line="240" w:lineRule="auto"/>
        <w:jc w:val="both"/>
        <w:rPr>
          <w:rFonts w:ascii="Times New Roman" w:eastAsia="Times New Roman" w:hAnsi="Times New Roman" w:cs="Times New Roman"/>
          <w:sz w:val="24"/>
          <w:szCs w:val="24"/>
          <w:lang w:val="en-AU" w:eastAsia="en-GB"/>
        </w:rPr>
      </w:pPr>
      <w:r w:rsidRPr="00DD2D67">
        <w:rPr>
          <w:rFonts w:ascii="Times New Roman" w:eastAsia="Times New Roman" w:hAnsi="Times New Roman" w:cs="Times New Roman"/>
          <w:sz w:val="24"/>
          <w:szCs w:val="24"/>
          <w:lang w:val="en-AU" w:eastAsia="en-GB"/>
        </w:rPr>
        <w:t>2) Characterization of</w:t>
      </w:r>
      <w:r w:rsidRPr="00DD2D67">
        <w:rPr>
          <w:rFonts w:ascii="Times New Roman" w:eastAsia="MS Mincho" w:hAnsi="Times New Roman" w:cs="Times New Roman"/>
          <w:sz w:val="24"/>
          <w:szCs w:val="24"/>
          <w:lang w:val="en-AU"/>
        </w:rPr>
        <w:t xml:space="preserve"> </w:t>
      </w:r>
      <w:r w:rsidRPr="00DD2D67">
        <w:rPr>
          <w:rFonts w:ascii="Times New Roman" w:hAnsi="Times New Roman" w:cs="Times New Roman"/>
          <w:sz w:val="24"/>
          <w:szCs w:val="24"/>
        </w:rPr>
        <w:t>extracellular vesicle subtypes</w:t>
      </w:r>
      <w:r w:rsidRPr="00DD2D67">
        <w:rPr>
          <w:rFonts w:ascii="Times New Roman" w:eastAsia="MS Mincho" w:hAnsi="Times New Roman" w:cs="Times New Roman"/>
          <w:spacing w:val="-2"/>
          <w:sz w:val="24"/>
          <w:szCs w:val="24"/>
        </w:rPr>
        <w:t xml:space="preserve"> during </w:t>
      </w:r>
      <w:r w:rsidRPr="00DD2D67">
        <w:rPr>
          <w:rFonts w:ascii="Times New Roman" w:hAnsi="Times New Roman" w:cs="Times New Roman"/>
          <w:sz w:val="24"/>
          <w:szCs w:val="24"/>
        </w:rPr>
        <w:t>wound healing processes</w:t>
      </w:r>
      <w:r w:rsidRPr="00DD2D67">
        <w:rPr>
          <w:rFonts w:ascii="Times New Roman" w:hAnsi="Times New Roman" w:cs="Times New Roman"/>
          <w:sz w:val="24"/>
          <w:szCs w:val="24"/>
          <w:lang w:eastAsia="zh-CN"/>
        </w:rPr>
        <w:t xml:space="preserve"> </w:t>
      </w:r>
      <w:r w:rsidRPr="00DD2D67">
        <w:rPr>
          <w:rFonts w:ascii="Times New Roman" w:eastAsia="Times New Roman" w:hAnsi="Times New Roman" w:cs="Times New Roman"/>
          <w:sz w:val="24"/>
          <w:szCs w:val="24"/>
          <w:lang w:val="en-AU" w:eastAsia="en-GB"/>
        </w:rPr>
        <w:t>in mouse heart</w:t>
      </w:r>
      <w:r w:rsidRPr="00DD2D67">
        <w:rPr>
          <w:rFonts w:ascii="Times New Roman" w:hAnsi="Times New Roman" w:cs="Times New Roman"/>
          <w:sz w:val="24"/>
          <w:szCs w:val="24"/>
          <w:lang w:val="en-AU" w:eastAsia="zh-CN"/>
        </w:rPr>
        <w:t xml:space="preserve"> and skin</w:t>
      </w:r>
      <w:r w:rsidRPr="00DD2D67">
        <w:rPr>
          <w:rFonts w:ascii="Times New Roman" w:eastAsia="Times New Roman" w:hAnsi="Times New Roman" w:cs="Times New Roman"/>
          <w:sz w:val="24"/>
          <w:szCs w:val="24"/>
          <w:lang w:val="en-AU" w:eastAsia="en-GB"/>
        </w:rPr>
        <w:t xml:space="preserve"> fibrosis model</w:t>
      </w:r>
    </w:p>
    <w:p w:rsidR="00EE0154" w:rsidRPr="00DD2D67" w:rsidRDefault="00EE0154" w:rsidP="00EE0154">
      <w:pPr>
        <w:autoSpaceDE w:val="0"/>
        <w:autoSpaceDN w:val="0"/>
        <w:adjustRightInd w:val="0"/>
        <w:spacing w:after="0" w:line="240" w:lineRule="auto"/>
        <w:jc w:val="both"/>
        <w:rPr>
          <w:rFonts w:ascii="Times New Roman" w:eastAsia="Times New Roman" w:hAnsi="Times New Roman" w:cs="Times New Roman"/>
          <w:b/>
          <w:sz w:val="24"/>
          <w:szCs w:val="24"/>
          <w:lang w:val="en-AU" w:eastAsia="en-GB"/>
        </w:rPr>
      </w:pPr>
      <w:r w:rsidRPr="00DD2D67">
        <w:rPr>
          <w:rFonts w:ascii="Times New Roman" w:eastAsia="Times New Roman" w:hAnsi="Times New Roman" w:cs="Times New Roman"/>
          <w:sz w:val="24"/>
          <w:szCs w:val="24"/>
          <w:lang w:val="en-AU" w:eastAsia="en-GB"/>
        </w:rPr>
        <w:t xml:space="preserve">3) Unravelling molecular markers and mechanisms of </w:t>
      </w:r>
      <w:r w:rsidRPr="00DD2D67">
        <w:rPr>
          <w:rFonts w:ascii="Times New Roman" w:eastAsia="MS Mincho" w:hAnsi="Times New Roman" w:cs="Times New Roman"/>
          <w:sz w:val="24"/>
          <w:szCs w:val="24"/>
          <w:lang w:val="en-AU"/>
        </w:rPr>
        <w:t>fibrosis</w:t>
      </w:r>
      <w:r w:rsidRPr="00DD2D67">
        <w:rPr>
          <w:rFonts w:ascii="Times New Roman" w:eastAsia="Times New Roman" w:hAnsi="Times New Roman" w:cs="Times New Roman"/>
          <w:sz w:val="24"/>
          <w:szCs w:val="24"/>
          <w:lang w:val="en-AU" w:eastAsia="en-GB"/>
        </w:rPr>
        <w:t xml:space="preserve"> by using 3D organoid systems</w:t>
      </w:r>
      <w:r w:rsidRPr="00DD2D67">
        <w:rPr>
          <w:rFonts w:ascii="Times New Roman" w:eastAsia="Times New Roman" w:hAnsi="Times New Roman" w:cs="Times New Roman"/>
          <w:b/>
          <w:sz w:val="24"/>
          <w:szCs w:val="24"/>
          <w:lang w:val="en-AU" w:eastAsia="en-GB"/>
        </w:rPr>
        <w:t xml:space="preserve"> </w:t>
      </w:r>
    </w:p>
    <w:p w:rsidR="00EE0154" w:rsidRPr="00DD2D67" w:rsidRDefault="00EE0154" w:rsidP="00EE0154">
      <w:pPr>
        <w:rPr>
          <w:rFonts w:ascii="Times New Roman" w:hAnsi="Times New Roman" w:cs="Times New Roman"/>
          <w:sz w:val="24"/>
          <w:szCs w:val="24"/>
          <w:lang w:val="en-AU"/>
        </w:rPr>
      </w:pPr>
    </w:p>
    <w:p w:rsidR="00EE0154" w:rsidRPr="00DD2D67" w:rsidRDefault="00EE0154" w:rsidP="00EE0154">
      <w:pPr>
        <w:spacing w:after="0" w:line="240" w:lineRule="auto"/>
        <w:jc w:val="both"/>
        <w:rPr>
          <w:rFonts w:ascii="Times New Roman" w:hAnsi="Times New Roman" w:cs="Times New Roman"/>
          <w:b/>
          <w:bCs/>
          <w:sz w:val="24"/>
          <w:szCs w:val="24"/>
          <w:lang w:eastAsia="zh-CN"/>
        </w:rPr>
      </w:pPr>
      <w:r w:rsidRPr="00DD2D67">
        <w:rPr>
          <w:rFonts w:ascii="Times New Roman" w:hAnsi="Times New Roman" w:cs="Times New Roman"/>
          <w:b/>
          <w:bCs/>
          <w:sz w:val="24"/>
          <w:szCs w:val="24"/>
          <w:lang w:eastAsia="zh-CN"/>
        </w:rPr>
        <w:t xml:space="preserve">5. Research Questions </w:t>
      </w:r>
    </w:p>
    <w:p w:rsidR="00EE0154" w:rsidRPr="00DD2D67" w:rsidRDefault="00EE0154" w:rsidP="00EE0154">
      <w:pPr>
        <w:spacing w:after="0" w:line="240" w:lineRule="auto"/>
        <w:jc w:val="both"/>
        <w:rPr>
          <w:rFonts w:ascii="Times New Roman" w:eastAsia="MS Mincho" w:hAnsi="Times New Roman" w:cs="Times New Roman"/>
          <w:bCs/>
          <w:sz w:val="24"/>
          <w:szCs w:val="24"/>
        </w:rPr>
      </w:pPr>
    </w:p>
    <w:p w:rsidR="00EE0154" w:rsidRPr="00DD2D67" w:rsidRDefault="00EE0154" w:rsidP="00EE0154">
      <w:pPr>
        <w:numPr>
          <w:ilvl w:val="0"/>
          <w:numId w:val="1"/>
        </w:numPr>
        <w:spacing w:after="0" w:line="240" w:lineRule="auto"/>
        <w:jc w:val="both"/>
        <w:rPr>
          <w:rFonts w:ascii="Times New Roman" w:eastAsia="MS Mincho" w:hAnsi="Times New Roman" w:cs="Times New Roman"/>
          <w:sz w:val="24"/>
          <w:szCs w:val="24"/>
        </w:rPr>
      </w:pPr>
      <w:r w:rsidRPr="00DD2D67">
        <w:rPr>
          <w:rFonts w:ascii="Times New Roman" w:hAnsi="Times New Roman" w:cs="Times New Roman"/>
          <w:sz w:val="24"/>
          <w:szCs w:val="24"/>
          <w:lang w:eastAsia="zh-CN"/>
        </w:rPr>
        <w:t>Do VIM</w:t>
      </w:r>
      <w:r w:rsidRPr="00DD2D67">
        <w:rPr>
          <w:rFonts w:ascii="Times New Roman" w:hAnsi="Times New Roman" w:cs="Times New Roman"/>
          <w:sz w:val="24"/>
          <w:szCs w:val="24"/>
          <w:vertAlign w:val="superscript"/>
          <w:lang w:eastAsia="zh-CN"/>
        </w:rPr>
        <w:t>-/-</w:t>
      </w:r>
      <w:r w:rsidRPr="00DD2D67">
        <w:rPr>
          <w:rFonts w:ascii="Times New Roman" w:hAnsi="Times New Roman" w:cs="Times New Roman"/>
          <w:sz w:val="24"/>
          <w:szCs w:val="24"/>
          <w:lang w:eastAsia="zh-CN"/>
        </w:rPr>
        <w:t xml:space="preserve"> 3T3LT1-derived EVs secrete </w:t>
      </w:r>
      <w:proofErr w:type="spellStart"/>
      <w:r w:rsidRPr="00DD2D67">
        <w:rPr>
          <w:rFonts w:ascii="Times New Roman" w:hAnsi="Times New Roman" w:cs="Times New Roman"/>
          <w:sz w:val="24"/>
          <w:szCs w:val="24"/>
          <w:lang w:eastAsia="zh-CN"/>
        </w:rPr>
        <w:t>vimentin</w:t>
      </w:r>
      <w:proofErr w:type="spellEnd"/>
      <w:r w:rsidRPr="00DD2D67">
        <w:rPr>
          <w:rFonts w:ascii="Times New Roman" w:hAnsi="Times New Roman" w:cs="Times New Roman"/>
          <w:sz w:val="24"/>
          <w:szCs w:val="24"/>
          <w:lang w:eastAsia="zh-CN"/>
        </w:rPr>
        <w:t xml:space="preserve"> during wound healing process?</w:t>
      </w:r>
    </w:p>
    <w:p w:rsidR="00EE0154" w:rsidRPr="00DD2D67" w:rsidRDefault="00EE0154" w:rsidP="00EE0154">
      <w:pPr>
        <w:numPr>
          <w:ilvl w:val="0"/>
          <w:numId w:val="1"/>
        </w:numPr>
        <w:spacing w:before="63" w:after="0" w:line="240" w:lineRule="auto"/>
        <w:ind w:right="199"/>
        <w:jc w:val="both"/>
        <w:rPr>
          <w:rFonts w:ascii="Times New Roman" w:eastAsia="MS Mincho" w:hAnsi="Times New Roman" w:cs="Times New Roman"/>
          <w:sz w:val="24"/>
          <w:szCs w:val="24"/>
        </w:rPr>
      </w:pPr>
      <w:r w:rsidRPr="00DD2D67">
        <w:rPr>
          <w:rFonts w:ascii="Times New Roman" w:hAnsi="Times New Roman" w:cs="Times New Roman"/>
          <w:sz w:val="24"/>
          <w:szCs w:val="24"/>
          <w:lang w:eastAsia="zh-CN"/>
        </w:rPr>
        <w:t>Do Vimentin regulate the composition</w:t>
      </w:r>
      <w:r w:rsidRPr="00DD2D67">
        <w:rPr>
          <w:rFonts w:ascii="Times New Roman" w:eastAsia="MS Mincho" w:hAnsi="Times New Roman" w:cs="Times New Roman"/>
          <w:sz w:val="24"/>
          <w:szCs w:val="24"/>
        </w:rPr>
        <w:t xml:space="preserve"> of EVs derived from </w:t>
      </w:r>
      <w:r w:rsidRPr="00DD2D67">
        <w:rPr>
          <w:rFonts w:ascii="Times New Roman" w:hAnsi="Times New Roman" w:cs="Times New Roman"/>
          <w:sz w:val="24"/>
          <w:szCs w:val="24"/>
          <w:shd w:val="clear" w:color="auto" w:fill="FFFFFF"/>
        </w:rPr>
        <w:t>Adipose-derived Stem Cells (ASCs)</w:t>
      </w:r>
      <w:r w:rsidRPr="00DD2D67">
        <w:rPr>
          <w:rFonts w:ascii="Times New Roman" w:eastAsia="MS Mincho" w:hAnsi="Times New Roman" w:cs="Times New Roman"/>
          <w:sz w:val="24"/>
          <w:szCs w:val="24"/>
        </w:rPr>
        <w:t xml:space="preserve"> in </w:t>
      </w:r>
      <w:r w:rsidRPr="00DD2D67">
        <w:rPr>
          <w:rFonts w:ascii="Times New Roman" w:hAnsi="Times New Roman" w:cs="Times New Roman"/>
          <w:sz w:val="24"/>
          <w:szCs w:val="24"/>
          <w:lang w:eastAsia="zh-CN"/>
        </w:rPr>
        <w:t xml:space="preserve">tissue regeneration and </w:t>
      </w:r>
      <w:r w:rsidRPr="00DD2D67">
        <w:rPr>
          <w:rFonts w:ascii="Times New Roman" w:eastAsia="MS Mincho" w:hAnsi="Times New Roman" w:cs="Times New Roman"/>
          <w:sz w:val="24"/>
          <w:szCs w:val="24"/>
        </w:rPr>
        <w:t>fibrosis development</w:t>
      </w:r>
      <w:r w:rsidRPr="00DD2D67">
        <w:rPr>
          <w:rFonts w:ascii="Times New Roman" w:hAnsi="Times New Roman" w:cs="Times New Roman"/>
          <w:sz w:val="24"/>
          <w:szCs w:val="24"/>
          <w:lang w:eastAsia="zh-CN"/>
        </w:rPr>
        <w:t>?</w:t>
      </w:r>
    </w:p>
    <w:p w:rsidR="00EE0154" w:rsidRPr="00DD2D67" w:rsidRDefault="00EE0154" w:rsidP="00EE0154">
      <w:pPr>
        <w:numPr>
          <w:ilvl w:val="0"/>
          <w:numId w:val="1"/>
        </w:numPr>
        <w:spacing w:before="63" w:after="0" w:line="240" w:lineRule="auto"/>
        <w:ind w:right="199"/>
        <w:jc w:val="both"/>
        <w:rPr>
          <w:rFonts w:ascii="Times New Roman" w:eastAsia="MS Mincho" w:hAnsi="Times New Roman" w:cs="Times New Roman"/>
          <w:sz w:val="24"/>
          <w:szCs w:val="24"/>
        </w:rPr>
      </w:pPr>
      <w:r w:rsidRPr="00DD2D67">
        <w:rPr>
          <w:rFonts w:ascii="Times New Roman" w:hAnsi="Times New Roman" w:cs="Times New Roman"/>
          <w:sz w:val="24"/>
          <w:szCs w:val="24"/>
          <w:lang w:eastAsia="zh-CN"/>
        </w:rPr>
        <w:t>What</w:t>
      </w:r>
      <w:r w:rsidRPr="00DD2D67">
        <w:rPr>
          <w:rFonts w:ascii="Times New Roman" w:eastAsia="MS Mincho" w:hAnsi="Times New Roman" w:cs="Times New Roman"/>
          <w:sz w:val="24"/>
          <w:szCs w:val="24"/>
        </w:rPr>
        <w:t xml:space="preserve"> signaling activities affecting fibroblast activation and ECM production during tissue </w:t>
      </w:r>
      <w:r w:rsidRPr="00DD2D67">
        <w:rPr>
          <w:rFonts w:ascii="Times New Roman" w:hAnsi="Times New Roman" w:cs="Times New Roman"/>
          <w:sz w:val="24"/>
          <w:szCs w:val="24"/>
          <w:lang w:eastAsia="zh-CN"/>
        </w:rPr>
        <w:t>regeneration</w:t>
      </w:r>
      <w:r w:rsidRPr="00DD2D67">
        <w:rPr>
          <w:rFonts w:ascii="Times New Roman" w:eastAsia="MS Mincho" w:hAnsi="Times New Roman" w:cs="Times New Roman"/>
          <w:sz w:val="24"/>
          <w:szCs w:val="24"/>
        </w:rPr>
        <w:t xml:space="preserve"> and fibrosis</w:t>
      </w:r>
      <w:r w:rsidRPr="00DD2D67">
        <w:rPr>
          <w:rFonts w:ascii="Times New Roman" w:hAnsi="Times New Roman" w:cs="Times New Roman"/>
          <w:sz w:val="24"/>
          <w:szCs w:val="24"/>
          <w:lang w:eastAsia="zh-CN"/>
        </w:rPr>
        <w:t>?</w:t>
      </w:r>
    </w:p>
    <w:p w:rsidR="00EE0154" w:rsidRPr="00DD2D67" w:rsidRDefault="00EE0154" w:rsidP="00EE0154">
      <w:pPr>
        <w:spacing w:before="63" w:after="0" w:line="240" w:lineRule="auto"/>
        <w:ind w:left="420" w:right="199"/>
        <w:jc w:val="both"/>
        <w:rPr>
          <w:rFonts w:ascii="Times New Roman" w:eastAsia="MS Mincho" w:hAnsi="Times New Roman" w:cs="Times New Roman"/>
          <w:sz w:val="24"/>
          <w:szCs w:val="24"/>
        </w:rPr>
      </w:pPr>
    </w:p>
    <w:p w:rsidR="00EE0154" w:rsidRPr="00DD2D67" w:rsidRDefault="00EE0154" w:rsidP="009B6C35">
      <w:pPr>
        <w:spacing w:after="0" w:line="240" w:lineRule="auto"/>
        <w:ind w:right="198"/>
        <w:jc w:val="both"/>
        <w:rPr>
          <w:rFonts w:ascii="Times New Roman" w:eastAsia="MS Mincho" w:hAnsi="Times New Roman" w:cs="Times New Roman"/>
          <w:b/>
          <w:sz w:val="24"/>
          <w:szCs w:val="24"/>
        </w:rPr>
      </w:pPr>
      <w:r w:rsidRPr="00DD2D67">
        <w:rPr>
          <w:rFonts w:ascii="Times New Roman" w:eastAsia="MS Mincho" w:hAnsi="Times New Roman" w:cs="Times New Roman"/>
          <w:b/>
          <w:sz w:val="24"/>
          <w:szCs w:val="24"/>
        </w:rPr>
        <w:t>6. Research Methods</w:t>
      </w:r>
    </w:p>
    <w:p w:rsidR="00EE0154" w:rsidRPr="00DD2D67" w:rsidRDefault="00EE0154" w:rsidP="009B6C35">
      <w:pPr>
        <w:spacing w:after="0" w:line="240" w:lineRule="auto"/>
        <w:ind w:right="198"/>
        <w:jc w:val="both"/>
        <w:rPr>
          <w:rFonts w:ascii="Times New Roman" w:eastAsia="MS Mincho" w:hAnsi="Times New Roman" w:cs="Times New Roman"/>
          <w:sz w:val="24"/>
          <w:szCs w:val="24"/>
        </w:rPr>
      </w:pPr>
    </w:p>
    <w:p w:rsidR="00EE0154" w:rsidRPr="009B6C35" w:rsidRDefault="00EE0154" w:rsidP="009B6C35">
      <w:pPr>
        <w:spacing w:after="0" w:line="240" w:lineRule="auto"/>
        <w:ind w:right="198"/>
        <w:jc w:val="both"/>
        <w:rPr>
          <w:rFonts w:ascii="Times New Roman" w:eastAsia="MS Mincho" w:hAnsi="Times New Roman" w:cs="Times New Roman"/>
          <w:b/>
          <w:sz w:val="24"/>
          <w:szCs w:val="24"/>
        </w:rPr>
      </w:pPr>
      <w:r w:rsidRPr="009B6C35">
        <w:rPr>
          <w:rFonts w:ascii="Times New Roman" w:eastAsia="MS Mincho" w:hAnsi="Times New Roman" w:cs="Times New Roman"/>
          <w:b/>
          <w:sz w:val="24"/>
          <w:szCs w:val="24"/>
        </w:rPr>
        <w:t>6.1 Developing extracellular vesicle isolation and characterization approaches.</w:t>
      </w:r>
    </w:p>
    <w:p w:rsidR="00DD2D67" w:rsidRPr="00DD2D67" w:rsidRDefault="00DD2D67" w:rsidP="009B6C35">
      <w:pPr>
        <w:spacing w:after="0" w:line="240" w:lineRule="auto"/>
        <w:ind w:right="198"/>
        <w:jc w:val="both"/>
        <w:rPr>
          <w:rFonts w:ascii="Times New Roman" w:eastAsia="MS Mincho" w:hAnsi="Times New Roman" w:cs="Times New Roman"/>
          <w:sz w:val="24"/>
          <w:szCs w:val="24"/>
        </w:rPr>
      </w:pPr>
    </w:p>
    <w:p w:rsidR="00645EB8" w:rsidRPr="00DD2D67" w:rsidRDefault="004F1A13" w:rsidP="004F1A13">
      <w:pPr>
        <w:spacing w:before="63" w:after="0" w:line="240" w:lineRule="auto"/>
        <w:ind w:right="199"/>
        <w:jc w:val="both"/>
        <w:rPr>
          <w:rFonts w:ascii="Times New Roman" w:eastAsia="MS Mincho" w:hAnsi="Times New Roman" w:cs="Times New Roman"/>
          <w:sz w:val="24"/>
          <w:szCs w:val="24"/>
        </w:rPr>
      </w:pPr>
      <w:r w:rsidRPr="00DD2D67">
        <w:rPr>
          <w:rFonts w:ascii="Times New Roman" w:eastAsia="MS Mincho" w:hAnsi="Times New Roman" w:cs="Times New Roman"/>
          <w:sz w:val="24"/>
          <w:szCs w:val="24"/>
        </w:rPr>
        <w:t>Differential centrifugation is the most common method used for the isolation of EV</w:t>
      </w:r>
      <w:r w:rsidR="009B6C35">
        <w:rPr>
          <w:rFonts w:ascii="Times New Roman" w:eastAsia="MS Mincho" w:hAnsi="Times New Roman" w:cs="Times New Roman"/>
          <w:sz w:val="24"/>
          <w:szCs w:val="24"/>
        </w:rPr>
        <w:t>(Fig. 2)</w:t>
      </w:r>
      <w:r w:rsidRPr="00DD2D67">
        <w:rPr>
          <w:rFonts w:ascii="Times New Roman" w:eastAsia="MS Mincho" w:hAnsi="Times New Roman" w:cs="Times New Roman"/>
          <w:sz w:val="24"/>
          <w:szCs w:val="24"/>
        </w:rPr>
        <w:t xml:space="preserve"> </w:t>
      </w:r>
      <w:r w:rsidRPr="00DD2D67">
        <w:rPr>
          <w:rFonts w:ascii="Times New Roman" w:eastAsia="MS Mincho" w:hAnsi="Times New Roman" w:cs="Times New Roman"/>
          <w:sz w:val="24"/>
          <w:szCs w:val="24"/>
        </w:rPr>
        <w:fldChar w:fldCharType="begin" w:fldLock="1"/>
      </w:r>
      <w:r w:rsidR="00942951" w:rsidRPr="00DD2D67">
        <w:rPr>
          <w:rFonts w:ascii="Times New Roman" w:eastAsia="MS Mincho" w:hAnsi="Times New Roman" w:cs="Times New Roman"/>
          <w:sz w:val="24"/>
          <w:szCs w:val="24"/>
        </w:rPr>
        <w:instrText>ADDIN CSL_CITATION {"citationItems":[{"id":"ITEM-1","itemData":{"DOI":"10.3389/fimmu.2014.00525","ISBN":"1664-3224","ISSN":"16643224","PMID":"25374572","abstract":"The research field on extracellular vesicles (EV) has rapidly expanded in recent years due to the therapeutic potential of EV. Adipose tissue human mesenchymal stem cells (ASC) may be a suitable source for therapeutic EV. A major limitation in the field is the lack of standardization of the challenging techniques to isolate and characterize EV. The aim of our study was to incorporate new controls for the detection and quantification of EV derived from ASC and to analyze the applicability and limitations of the available techniques. ASC were cultured in medium supplemented with 5% of vesicles-free fetal bovine serum. The EV were isolated from conditioned medium by differential centrifugation with size filtration (0.2 μm). As a control, non-conditioned culture medium was used (control medium). To detect EV, electron microscopy, conventional flow cytometry, and western blot were used. The quantification of the EV was by total protein quantification, ExoELISA immunoassay, and Nanosight. Cytokines and growth factors in the EV samples were measured by multiplex bead array kit. The EV were detected by electron microscope. Total protein measurement was not useful to quantify EV as the control medium showed similar protein contents as the EV samples. The ExoELISA kits had technical troubles and it was not possible to quantify the concentration of exosomes in the samples. The use of Nanosight enabled quantification and size determination of the EV. It is, however, not possible to distinguish protein aggregates from EV with this method. The technologies for quantification and characterization of the EV need to be improved. In addition, we detected protein contaminants in the EV samples, which make it difficult to determine the real effect of EV in experimental models. It will be crucial in the future to optimize design novel methods for purification and characterization of EV.","author":[{"dropping-particle":"","family":"Franquesa","given":"Marcella","non-dropping-particle":"","parse-names":false,"suffix":""},{"dropping-particle":"","family":"Hoogduijn","given":"Martin J.","non-dropping-particle":"","parse-names":false,"suffix":""},{"dropping-particle":"","family":"Ripoll","given":"Elia","non-dropping-particle":"","parse-names":false,"suffix":""},{"dropping-particle":"","family":"Luk","given":"Franka","non-dropping-particle":"","parse-names":false,"suffix":""},{"dropping-particle":"","family":"Salih","given":"Mahdi","non-dropping-particle":"","parse-names":false,"suffix":""},{"dropping-particle":"","family":"Betjes","given":"Michiel G.H.","non-dropping-particle":"","parse-names":false,"suffix":""},{"dropping-particle":"","family":"Torras","given":"Juan","non-dropping-particle":"","parse-names":false,"suffix":""},{"dropping-particle":"","family":"Baan","given":"Carla C.","non-dropping-particle":"","parse-names":false,"suffix":""},{"dropping-particle":"","family":"Grinyó","given":"Josep M.","non-dropping-particle":"","parse-names":false,"suffix":""},{"dropping-particle":"","family":"Merino","given":"Ana Maria","non-dropping-particle":"","parse-names":false,"suffix":""}],"container-title":"Frontiers in Immunology","id":"ITEM-1","issue":"OCT","issued":{"date-parts":[["2014"]]},"title":"Update on controls for isolation and quantification methodology of extracellular vesicles derived from adipose tissue mesenchymal stem cells","type":"article-journal","volume":"5"},"uris":["http://www.mendeley.com/documents/?uuid=baf44412-6e01-42fd-9c17-48e7d84236c3"]}],"mendeley":{"formattedCitation":"[5]","plainTextFormattedCitation":"[5]","previouslyFormattedCitation":"[5]"},"properties":{"noteIndex":0},"schema":"https://github.com/citation-style-language/schema/raw/master/csl-citation.json"}</w:instrText>
      </w:r>
      <w:r w:rsidRPr="00DD2D67">
        <w:rPr>
          <w:rFonts w:ascii="Times New Roman" w:eastAsia="MS Mincho" w:hAnsi="Times New Roman" w:cs="Times New Roman"/>
          <w:sz w:val="24"/>
          <w:szCs w:val="24"/>
        </w:rPr>
        <w:fldChar w:fldCharType="separate"/>
      </w:r>
      <w:r w:rsidRPr="00DD2D67">
        <w:rPr>
          <w:rFonts w:ascii="Times New Roman" w:eastAsia="MS Mincho" w:hAnsi="Times New Roman" w:cs="Times New Roman"/>
          <w:noProof/>
          <w:sz w:val="24"/>
          <w:szCs w:val="24"/>
        </w:rPr>
        <w:t>[5]</w:t>
      </w:r>
      <w:r w:rsidRPr="00DD2D67">
        <w:rPr>
          <w:rFonts w:ascii="Times New Roman" w:eastAsia="MS Mincho" w:hAnsi="Times New Roman" w:cs="Times New Roman"/>
          <w:sz w:val="24"/>
          <w:szCs w:val="24"/>
        </w:rPr>
        <w:fldChar w:fldCharType="end"/>
      </w:r>
      <w:r w:rsidR="00942951" w:rsidRPr="00DD2D67">
        <w:rPr>
          <w:rFonts w:ascii="Times New Roman" w:eastAsia="MS Mincho" w:hAnsi="Times New Roman" w:cs="Times New Roman"/>
          <w:sz w:val="24"/>
          <w:szCs w:val="24"/>
        </w:rPr>
        <w:t>. Furthermore</w:t>
      </w:r>
      <w:r w:rsidR="00DD2D67" w:rsidRPr="00DD2D67">
        <w:rPr>
          <w:rFonts w:ascii="Times New Roman" w:eastAsia="MS Mincho" w:hAnsi="Times New Roman" w:cs="Times New Roman"/>
          <w:sz w:val="24"/>
          <w:szCs w:val="24"/>
        </w:rPr>
        <w:t>,</w:t>
      </w:r>
      <w:r w:rsidR="00942951" w:rsidRPr="00DD2D67">
        <w:rPr>
          <w:rFonts w:ascii="Times New Roman" w:eastAsia="MS Mincho" w:hAnsi="Times New Roman" w:cs="Times New Roman"/>
          <w:sz w:val="24"/>
          <w:szCs w:val="24"/>
        </w:rPr>
        <w:t xml:space="preserve"> density gradient ultracentrifugation, ultrafiltration, size-exclusion chromatography, precipitation</w:t>
      </w:r>
      <w:r w:rsidR="00DD2D67" w:rsidRPr="00DD2D67">
        <w:rPr>
          <w:rFonts w:ascii="Times New Roman" w:eastAsia="MS Mincho" w:hAnsi="Times New Roman" w:cs="Times New Roman"/>
          <w:sz w:val="24"/>
          <w:szCs w:val="24"/>
        </w:rPr>
        <w:t xml:space="preserve"> and microfluidics have been reported as efficient methods.</w:t>
      </w:r>
      <w:r w:rsidR="00DD2D67" w:rsidRPr="00DD2D67">
        <w:rPr>
          <w:rFonts w:ascii="Times New Roman" w:eastAsia="MS Mincho" w:hAnsi="Times New Roman" w:cs="Times New Roman"/>
          <w:sz w:val="24"/>
          <w:szCs w:val="24"/>
        </w:rPr>
        <w:fldChar w:fldCharType="begin" w:fldLock="1"/>
      </w:r>
      <w:r w:rsidR="00DD2D67" w:rsidRPr="00DD2D67">
        <w:rPr>
          <w:rFonts w:ascii="Times New Roman" w:eastAsia="MS Mincho" w:hAnsi="Times New Roman" w:cs="Times New Roman"/>
          <w:sz w:val="24"/>
          <w:szCs w:val="24"/>
        </w:rPr>
        <w:instrText>ADDIN CSL_CITATION {"citationItems":[{"id":"ITEM-1","itemData":{"DOI":"10.1155/2018/8545347","ISSN":"23146141","PMID":"29662902","abstract":"Background Extracellular vesicles (EVs) play an essential role in the communication between cells and transport of diagnostically significant molecules. A wide diversity of approaches utilizing different biochemical properties of EVs and a lack of accepted protocols make data interpretation very challenging. Scope of Review This review consolidates the data on the classical and state-of-the-art methods for isolation of EVs, including exosomes, highlighting the advantages and disadvantages of each method. Various characteristics of individual methods, including isolation efficiency, EV yield, properties of isolated EVs, and labor consumption are compared. Major Conclusions A mixed population of vesicles is obtained in most studies of EVs for all used isolation methods. The properties of an analyzed sample should be taken into account when planning an experiment aimed at studying and using these vesicles. The problem of adequate EVs isolation methods still remains; it might not be possible to develop a universal EV isolation method but the available protocols can be used towards solving particular types of problems. General Significance With the wide use of EVs for diagnosis and therapy of various diseases the evaluation of existing methods for EV isolation is one of the key problems in modern biology and medicine.","author":[{"dropping-particle":"","family":"Konoshenko","given":"Maria Yu","non-dropping-particle":"","parse-names":false,"suffix":""},{"dropping-particle":"","family":"Lekchnov","given":"Evgeniy A.","non-dropping-particle":"","parse-names":false,"suffix":""},{"dropping-particle":"V.","family":"Vlassov","given":"Alexander","non-dropping-particle":"","parse-names":false,"suffix":""},{"dropping-particle":"","family":"Laktionov","given":"Pavel P.","non-dropping-particle":"","parse-names":false,"suffix":""}],"container-title":"BioMed Research International","id":"ITEM-1","issued":{"date-parts":[["2018"]]},"title":"Isolation of Extracellular Vesicles: General Methodologies and Latest Trends","type":"article-journal","volume":"2018"},"uris":["http://www.mendeley.com/documents/?uuid=446f3e86-3178-4b77-88c5-69be6daa1e0b"]}],"mendeley":{"formattedCitation":"[6]","plainTextFormattedCitation":"[6]"},"properties":{"noteIndex":0},"schema":"https://github.com/citation-style-language/schema/raw/master/csl-citation.json"}</w:instrText>
      </w:r>
      <w:r w:rsidR="00DD2D67" w:rsidRPr="00DD2D67">
        <w:rPr>
          <w:rFonts w:ascii="Times New Roman" w:eastAsia="MS Mincho" w:hAnsi="Times New Roman" w:cs="Times New Roman"/>
          <w:sz w:val="24"/>
          <w:szCs w:val="24"/>
        </w:rPr>
        <w:fldChar w:fldCharType="separate"/>
      </w:r>
      <w:r w:rsidR="00DD2D67" w:rsidRPr="00DD2D67">
        <w:rPr>
          <w:rFonts w:ascii="Times New Roman" w:eastAsia="MS Mincho" w:hAnsi="Times New Roman" w:cs="Times New Roman"/>
          <w:noProof/>
          <w:sz w:val="24"/>
          <w:szCs w:val="24"/>
        </w:rPr>
        <w:t>[6]</w:t>
      </w:r>
      <w:r w:rsidR="00DD2D67" w:rsidRPr="00DD2D67">
        <w:rPr>
          <w:rFonts w:ascii="Times New Roman" w:eastAsia="MS Mincho" w:hAnsi="Times New Roman" w:cs="Times New Roman"/>
          <w:sz w:val="24"/>
          <w:szCs w:val="24"/>
        </w:rPr>
        <w:fldChar w:fldCharType="end"/>
      </w:r>
    </w:p>
    <w:p w:rsidR="004F1A13" w:rsidRDefault="00942951" w:rsidP="004F1A13">
      <w:pPr>
        <w:spacing w:before="63" w:after="0" w:line="240" w:lineRule="auto"/>
        <w:ind w:right="199"/>
        <w:jc w:val="both"/>
        <w:rPr>
          <w:rFonts w:ascii="Times New Roman" w:eastAsia="MS Mincho" w:hAnsi="Times New Roman" w:cs="Times New Roman"/>
          <w:sz w:val="24"/>
          <w:szCs w:val="24"/>
        </w:rPr>
      </w:pPr>
      <w:r w:rsidRPr="00DD2D67">
        <w:rPr>
          <w:rFonts w:ascii="Times New Roman" w:eastAsia="MS Mincho" w:hAnsi="Times New Roman" w:cs="Times New Roman"/>
          <w:sz w:val="24"/>
          <w:szCs w:val="24"/>
        </w:rPr>
        <w:t xml:space="preserve">Electron microscopy, Western blot, flow cytometry will use as detection methods and protein purification and nanoparticle tracking analysis will </w:t>
      </w:r>
      <w:r w:rsidR="009B6C35" w:rsidRPr="00DD2D67">
        <w:rPr>
          <w:rFonts w:ascii="Times New Roman" w:eastAsia="MS Mincho" w:hAnsi="Times New Roman" w:cs="Times New Roman"/>
          <w:sz w:val="24"/>
          <w:szCs w:val="24"/>
        </w:rPr>
        <w:t>perform</w:t>
      </w:r>
      <w:r w:rsidRPr="00DD2D67">
        <w:rPr>
          <w:rFonts w:ascii="Times New Roman" w:eastAsia="MS Mincho" w:hAnsi="Times New Roman" w:cs="Times New Roman"/>
          <w:sz w:val="24"/>
          <w:szCs w:val="24"/>
        </w:rPr>
        <w:t xml:space="preserve"> to quantification of EV in supernatants.</w:t>
      </w:r>
    </w:p>
    <w:p w:rsidR="009B6C35" w:rsidRDefault="009B6C35" w:rsidP="004F1A13">
      <w:pPr>
        <w:spacing w:before="63" w:after="0" w:line="240" w:lineRule="auto"/>
        <w:ind w:right="199"/>
        <w:jc w:val="both"/>
        <w:rPr>
          <w:rFonts w:ascii="Times New Roman" w:eastAsia="MS Mincho" w:hAnsi="Times New Roman" w:cs="Times New Roman"/>
          <w:sz w:val="24"/>
          <w:szCs w:val="24"/>
        </w:rPr>
      </w:pPr>
    </w:p>
    <w:p w:rsidR="009B6C35" w:rsidRPr="009B6C35" w:rsidRDefault="009B6C35" w:rsidP="009B6C35">
      <w:pPr>
        <w:spacing w:after="0" w:line="240" w:lineRule="auto"/>
        <w:ind w:right="198"/>
        <w:jc w:val="both"/>
        <w:rPr>
          <w:rFonts w:ascii="Times New Roman" w:eastAsia="MS Mincho" w:hAnsi="Times New Roman" w:cs="Times New Roman"/>
          <w:b/>
          <w:sz w:val="24"/>
          <w:szCs w:val="24"/>
        </w:rPr>
      </w:pPr>
      <w:r w:rsidRPr="009B6C35">
        <w:rPr>
          <w:rFonts w:ascii="Times New Roman" w:eastAsia="MS Mincho" w:hAnsi="Times New Roman" w:cs="Times New Roman"/>
          <w:b/>
          <w:sz w:val="24"/>
          <w:szCs w:val="24"/>
        </w:rPr>
        <w:t>6.2 Using 3D organoid model of heart and skin fibrosis.</w:t>
      </w:r>
    </w:p>
    <w:p w:rsidR="009B6C35" w:rsidRDefault="009B6C35" w:rsidP="009B6C35">
      <w:pPr>
        <w:spacing w:after="0" w:line="240" w:lineRule="auto"/>
        <w:ind w:right="198"/>
        <w:jc w:val="both"/>
        <w:rPr>
          <w:rFonts w:ascii="Times New Roman" w:eastAsia="MS Mincho" w:hAnsi="Times New Roman" w:cs="Times New Roman"/>
          <w:sz w:val="24"/>
          <w:szCs w:val="24"/>
        </w:rPr>
      </w:pPr>
    </w:p>
    <w:p w:rsidR="009B6C35" w:rsidRPr="00DD2D67" w:rsidRDefault="009B6C35" w:rsidP="009B6C35">
      <w:pPr>
        <w:spacing w:after="0" w:line="240" w:lineRule="auto"/>
        <w:ind w:right="198"/>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Organoid systems </w:t>
      </w:r>
      <w:r w:rsidRPr="000205DA">
        <w:rPr>
          <w:rFonts w:ascii="Times New Roman" w:eastAsia="MS Mincho" w:hAnsi="Times New Roman" w:cs="Times New Roman"/>
          <w:sz w:val="24"/>
          <w:szCs w:val="24"/>
        </w:rPr>
        <w:t>have been develo</w:t>
      </w:r>
      <w:r>
        <w:rPr>
          <w:rFonts w:ascii="Times New Roman" w:eastAsia="MS Mincho" w:hAnsi="Times New Roman" w:cs="Times New Roman"/>
          <w:sz w:val="24"/>
          <w:szCs w:val="24"/>
        </w:rPr>
        <w:t xml:space="preserve">ped to model many </w:t>
      </w:r>
      <w:r w:rsidRPr="000205DA">
        <w:rPr>
          <w:rFonts w:ascii="Times New Roman" w:eastAsia="MS Mincho" w:hAnsi="Times New Roman" w:cs="Times New Roman"/>
          <w:sz w:val="24"/>
          <w:szCs w:val="24"/>
        </w:rPr>
        <w:t>diseases</w:t>
      </w:r>
      <w:r>
        <w:rPr>
          <w:rFonts w:ascii="Times New Roman" w:eastAsia="MS Mincho" w:hAnsi="Times New Roman" w:cs="Times New Roman"/>
          <w:sz w:val="24"/>
          <w:szCs w:val="24"/>
        </w:rPr>
        <w:t xml:space="preserve"> as the efficient method compare with </w:t>
      </w:r>
      <w:r w:rsidRPr="000205DA">
        <w:rPr>
          <w:rFonts w:ascii="Times New Roman" w:eastAsia="MS Mincho" w:hAnsi="Times New Roman" w:cs="Times New Roman"/>
          <w:sz w:val="24"/>
          <w:szCs w:val="24"/>
        </w:rPr>
        <w:t xml:space="preserve">traditional models. </w:t>
      </w:r>
      <w:r>
        <w:rPr>
          <w:rFonts w:ascii="Times New Roman" w:eastAsia="MS Mincho" w:hAnsi="Times New Roman" w:cs="Times New Roman"/>
          <w:sz w:val="24"/>
          <w:szCs w:val="24"/>
        </w:rPr>
        <w:t xml:space="preserve">In this research, we will </w:t>
      </w:r>
      <w:r w:rsidRPr="000205DA">
        <w:rPr>
          <w:rFonts w:ascii="Times New Roman" w:eastAsia="MS Mincho" w:hAnsi="Times New Roman" w:cs="Times New Roman"/>
          <w:sz w:val="24"/>
          <w:szCs w:val="24"/>
        </w:rPr>
        <w:t>provide</w:t>
      </w:r>
      <w:r>
        <w:rPr>
          <w:rFonts w:ascii="Times New Roman" w:eastAsia="MS Mincho" w:hAnsi="Times New Roman" w:cs="Times New Roman"/>
          <w:sz w:val="24"/>
          <w:szCs w:val="24"/>
        </w:rPr>
        <w:t xml:space="preserve"> a perspective on the potential </w:t>
      </w:r>
      <w:r w:rsidRPr="000205DA">
        <w:rPr>
          <w:rFonts w:ascii="Times New Roman" w:eastAsia="MS Mincho" w:hAnsi="Times New Roman" w:cs="Times New Roman"/>
          <w:sz w:val="24"/>
          <w:szCs w:val="24"/>
        </w:rPr>
        <w:t>for organoids t</w:t>
      </w:r>
      <w:r>
        <w:rPr>
          <w:rFonts w:ascii="Times New Roman" w:eastAsia="MS Mincho" w:hAnsi="Times New Roman" w:cs="Times New Roman"/>
          <w:sz w:val="24"/>
          <w:szCs w:val="24"/>
        </w:rPr>
        <w:t xml:space="preserve">o serve as models for fibrosis and </w:t>
      </w:r>
      <w:r w:rsidRPr="000205DA">
        <w:rPr>
          <w:rFonts w:ascii="Times New Roman" w:eastAsia="MS Mincho" w:hAnsi="Times New Roman" w:cs="Times New Roman"/>
          <w:sz w:val="24"/>
          <w:szCs w:val="24"/>
        </w:rPr>
        <w:t>describe how current organoid techniques c</w:t>
      </w:r>
      <w:r>
        <w:rPr>
          <w:rFonts w:ascii="Times New Roman" w:eastAsia="MS Mincho" w:hAnsi="Times New Roman" w:cs="Times New Roman"/>
          <w:sz w:val="24"/>
          <w:szCs w:val="24"/>
        </w:rPr>
        <w:t xml:space="preserve">ould be applied </w:t>
      </w:r>
      <w:r w:rsidRPr="000205DA">
        <w:rPr>
          <w:rFonts w:ascii="Times New Roman" w:eastAsia="MS Mincho" w:hAnsi="Times New Roman" w:cs="Times New Roman"/>
          <w:sz w:val="24"/>
          <w:szCs w:val="24"/>
        </w:rPr>
        <w:t xml:space="preserve">to </w:t>
      </w:r>
      <w:r>
        <w:rPr>
          <w:rFonts w:ascii="Times New Roman" w:eastAsia="MS Mincho" w:hAnsi="Times New Roman" w:cs="Times New Roman"/>
          <w:sz w:val="24"/>
          <w:szCs w:val="24"/>
        </w:rPr>
        <w:t>heart and skin wound healing</w:t>
      </w:r>
      <w:r w:rsidRPr="000205DA">
        <w:rPr>
          <w:rFonts w:ascii="Times New Roman" w:eastAsia="MS Mincho" w:hAnsi="Times New Roman" w:cs="Times New Roman"/>
          <w:sz w:val="24"/>
          <w:szCs w:val="24"/>
        </w:rPr>
        <w:t xml:space="preserve"> research.</w:t>
      </w:r>
      <w:r w:rsidRPr="000205DA">
        <w:rPr>
          <w:rFonts w:ascii="Times New Roman" w:eastAsia="MS Mincho" w:hAnsi="Times New Roman" w:cs="Times New Roman"/>
          <w:sz w:val="24"/>
          <w:szCs w:val="24"/>
        </w:rPr>
        <w:cr/>
      </w:r>
    </w:p>
    <w:p w:rsidR="009B6C35" w:rsidRPr="00DD2D67" w:rsidRDefault="009B6C35" w:rsidP="004F1A13">
      <w:pPr>
        <w:spacing w:before="63" w:after="0" w:line="240" w:lineRule="auto"/>
        <w:ind w:right="199"/>
        <w:jc w:val="both"/>
        <w:rPr>
          <w:rFonts w:ascii="Times New Roman" w:eastAsia="MS Mincho" w:hAnsi="Times New Roman" w:cs="Times New Roman"/>
          <w:sz w:val="24"/>
          <w:szCs w:val="24"/>
        </w:rPr>
      </w:pPr>
    </w:p>
    <w:p w:rsidR="00EE0154" w:rsidRPr="00DD2D67" w:rsidRDefault="004F1A13" w:rsidP="00942951">
      <w:pPr>
        <w:spacing w:before="63" w:after="0" w:line="240" w:lineRule="auto"/>
        <w:ind w:right="199"/>
        <w:jc w:val="center"/>
        <w:rPr>
          <w:rFonts w:ascii="Times New Roman" w:eastAsia="MS Mincho" w:hAnsi="Times New Roman" w:cs="Times New Roman"/>
          <w:sz w:val="24"/>
          <w:szCs w:val="24"/>
        </w:rPr>
      </w:pPr>
      <w:r w:rsidRPr="00DD2D67">
        <w:rPr>
          <w:rFonts w:ascii="Times New Roman" w:eastAsia="MS Mincho" w:hAnsi="Times New Roman" w:cs="Times New Roman"/>
          <w:noProof/>
          <w:sz w:val="24"/>
          <w:szCs w:val="24"/>
          <w:lang w:val="sv-FI" w:eastAsia="sv-FI"/>
        </w:rPr>
        <w:lastRenderedPageBreak/>
        <w:drawing>
          <wp:inline distT="0" distB="0" distL="0" distR="0">
            <wp:extent cx="3743325" cy="5153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43325" cy="5153025"/>
                    </a:xfrm>
                    <a:prstGeom prst="rect">
                      <a:avLst/>
                    </a:prstGeom>
                    <a:noFill/>
                    <a:ln>
                      <a:noFill/>
                    </a:ln>
                  </pic:spPr>
                </pic:pic>
              </a:graphicData>
            </a:graphic>
          </wp:inline>
        </w:drawing>
      </w:r>
    </w:p>
    <w:p w:rsidR="004F1A13" w:rsidRPr="00DD2D67" w:rsidRDefault="004F1A13" w:rsidP="00EE0154">
      <w:pPr>
        <w:spacing w:before="63" w:after="0" w:line="240" w:lineRule="auto"/>
        <w:ind w:right="199"/>
        <w:jc w:val="both"/>
        <w:rPr>
          <w:rFonts w:ascii="Times New Roman" w:eastAsia="MS Mincho" w:hAnsi="Times New Roman" w:cs="Times New Roman"/>
          <w:bCs/>
          <w:color w:val="000000" w:themeColor="text1"/>
          <w:sz w:val="24"/>
          <w:szCs w:val="24"/>
        </w:rPr>
      </w:pPr>
      <w:r w:rsidRPr="00DD2D67">
        <w:rPr>
          <w:rFonts w:ascii="Times New Roman" w:eastAsia="MS Mincho" w:hAnsi="Times New Roman" w:cs="Times New Roman"/>
          <w:bCs/>
          <w:color w:val="000000" w:themeColor="text1"/>
          <w:sz w:val="24"/>
          <w:szCs w:val="24"/>
        </w:rPr>
        <w:t>Fig. 2.</w:t>
      </w:r>
      <w:r w:rsidR="00942951" w:rsidRPr="00DD2D67">
        <w:rPr>
          <w:rFonts w:ascii="Times New Roman" w:eastAsia="MS Mincho" w:hAnsi="Times New Roman" w:cs="Times New Roman"/>
          <w:bCs/>
          <w:color w:val="000000" w:themeColor="text1"/>
          <w:sz w:val="24"/>
          <w:szCs w:val="24"/>
        </w:rPr>
        <w:t xml:space="preserve"> EV isolation procedure based on differential ultracentrifugation.</w:t>
      </w:r>
      <w:r w:rsidR="00942951" w:rsidRPr="00DD2D67">
        <w:rPr>
          <w:rFonts w:ascii="Times New Roman" w:eastAsia="MS Mincho" w:hAnsi="Times New Roman" w:cs="Times New Roman"/>
          <w:bCs/>
          <w:color w:val="000000" w:themeColor="text1"/>
          <w:sz w:val="24"/>
          <w:szCs w:val="24"/>
        </w:rPr>
        <w:fldChar w:fldCharType="begin" w:fldLock="1"/>
      </w:r>
      <w:r w:rsidR="00DD2D67" w:rsidRPr="00DD2D67">
        <w:rPr>
          <w:rFonts w:ascii="Times New Roman" w:eastAsia="MS Mincho" w:hAnsi="Times New Roman" w:cs="Times New Roman"/>
          <w:bCs/>
          <w:color w:val="000000" w:themeColor="text1"/>
          <w:sz w:val="24"/>
          <w:szCs w:val="24"/>
        </w:rPr>
        <w:instrText>ADDIN CSL_CITATION {"citationItems":[{"id":"ITEM-1","itemData":{"DOI":"10.3389/fimmu.2014.00525","ISBN":"1664-3224","ISSN":"16643224","PMID":"25374572","abstract":"The research field on extracellular vesicles (EV) has rapidly expanded in recent years due to the therapeutic potential of EV. Adipose tissue human mesenchymal stem cells (ASC) may be a suitable source for therapeutic EV. A major limitation in the field is the lack of standardization of the challenging techniques to isolate and characterize EV. The aim of our study was to incorporate new controls for the detection and quantification of EV derived from ASC and to analyze the applicability and limitations of the available techniques. ASC were cultured in medium supplemented with 5% of vesicles-free fetal bovine serum. The EV were isolated from conditioned medium by differential centrifugation with size filtration (0.2 μm). As a control, non-conditioned culture medium was used (control medium). To detect EV, electron microscopy, conventional flow cytometry, and western blot were used. The quantification of the EV was by total protein quantification, ExoELISA immunoassay, and Nanosight. Cytokines and growth factors in the EV samples were measured by multiplex bead array kit. The EV were detected by electron microscope. Total protein measurement was not useful to quantify EV as the control medium showed similar protein contents as the EV samples. The ExoELISA kits had technical troubles and it was not possible to quantify the concentration of exosomes in the samples. The use of Nanosight enabled quantification and size determination of the EV. It is, however, not possible to distinguish protein aggregates from EV with this method. The technologies for quantification and characterization of the EV need to be improved. In addition, we detected protein contaminants in the EV samples, which make it difficult to determine the real effect of EV in experimental models. It will be crucial in the future to optimize design novel methods for purification and characterization of EV.","author":[{"dropping-particle":"","family":"Franquesa","given":"Marcella","non-dropping-particle":"","parse-names":false,"suffix":""},{"dropping-particle":"","family":"Hoogduijn","given":"Martin J.","non-dropping-particle":"","parse-names":false,"suffix":""},{"dropping-particle":"","family":"Ripoll","given":"Elia","non-dropping-particle":"","parse-names":false,"suffix":""},{"dropping-particle":"","family":"Luk","given":"Franka","non-dropping-particle":"","parse-names":false,"suffix":""},{"dropping-particle":"","family":"Salih","given":"Mahdi","non-dropping-particle":"","parse-names":false,"suffix":""},{"dropping-particle":"","family":"Betjes","given":"Michiel G.H.","non-dropping-particle":"","parse-names":false,"suffix":""},{"dropping-particle":"","family":"Torras","given":"Juan","non-dropping-particle":"","parse-names":false,"suffix":""},{"dropping-particle":"","family":"Baan","given":"Carla C.","non-dropping-particle":"","parse-names":false,"suffix":""},{"dropping-particle":"","family":"Grinyó","given":"Josep M.","non-dropping-particle":"","parse-names":false,"suffix":""},{"dropping-particle":"","family":"Merino","given":"Ana Maria","non-dropping-particle":"","parse-names":false,"suffix":""}],"container-title":"Frontiers in Immunology","id":"ITEM-1","issue":"OCT","issued":{"date-parts":[["2014"]]},"title":"Update on controls for isolation and quantification methodology of extracellular vesicles derived from adipose tissue mesenchymal stem cells","type":"article-journal","volume":"5"},"uris":["http://www.mendeley.com/documents/?uuid=baf44412-6e01-42fd-9c17-48e7d84236c3"]}],"mendeley":{"formattedCitation":"[5]","plainTextFormattedCitation":"[5]","previouslyFormattedCitation":"[5]"},"properties":{"noteIndex":0},"schema":"https://github.com/citation-style-language/schema/raw/master/csl-citation.json"}</w:instrText>
      </w:r>
      <w:r w:rsidR="00942951" w:rsidRPr="00DD2D67">
        <w:rPr>
          <w:rFonts w:ascii="Times New Roman" w:eastAsia="MS Mincho" w:hAnsi="Times New Roman" w:cs="Times New Roman"/>
          <w:bCs/>
          <w:color w:val="000000" w:themeColor="text1"/>
          <w:sz w:val="24"/>
          <w:szCs w:val="24"/>
        </w:rPr>
        <w:fldChar w:fldCharType="separate"/>
      </w:r>
      <w:r w:rsidR="00942951" w:rsidRPr="00DD2D67">
        <w:rPr>
          <w:rFonts w:ascii="Times New Roman" w:eastAsia="MS Mincho" w:hAnsi="Times New Roman" w:cs="Times New Roman"/>
          <w:bCs/>
          <w:noProof/>
          <w:color w:val="000000" w:themeColor="text1"/>
          <w:sz w:val="24"/>
          <w:szCs w:val="24"/>
        </w:rPr>
        <w:t>[5]</w:t>
      </w:r>
      <w:r w:rsidR="00942951" w:rsidRPr="00DD2D67">
        <w:rPr>
          <w:rFonts w:ascii="Times New Roman" w:eastAsia="MS Mincho" w:hAnsi="Times New Roman" w:cs="Times New Roman"/>
          <w:bCs/>
          <w:color w:val="000000" w:themeColor="text1"/>
          <w:sz w:val="24"/>
          <w:szCs w:val="24"/>
        </w:rPr>
        <w:fldChar w:fldCharType="end"/>
      </w:r>
    </w:p>
    <w:p w:rsidR="00942951" w:rsidRPr="00DD2D67" w:rsidRDefault="00942951" w:rsidP="00EE0154">
      <w:pPr>
        <w:spacing w:before="63" w:after="0" w:line="240" w:lineRule="auto"/>
        <w:ind w:right="199"/>
        <w:jc w:val="both"/>
        <w:rPr>
          <w:rFonts w:ascii="Times New Roman" w:eastAsia="MS Mincho" w:hAnsi="Times New Roman" w:cs="Times New Roman"/>
          <w:sz w:val="24"/>
          <w:szCs w:val="24"/>
        </w:rPr>
      </w:pPr>
    </w:p>
    <w:p w:rsidR="00EE0154" w:rsidRPr="009B6C35" w:rsidRDefault="00EE0154" w:rsidP="009B6C35">
      <w:pPr>
        <w:spacing w:after="0" w:line="240" w:lineRule="auto"/>
        <w:ind w:right="198"/>
        <w:jc w:val="both"/>
        <w:rPr>
          <w:rFonts w:ascii="Times New Roman" w:eastAsia="MS Mincho" w:hAnsi="Times New Roman" w:cs="Times New Roman"/>
          <w:b/>
          <w:i/>
          <w:sz w:val="24"/>
          <w:szCs w:val="24"/>
        </w:rPr>
      </w:pPr>
      <w:r w:rsidRPr="009B6C35">
        <w:rPr>
          <w:rFonts w:ascii="Times New Roman" w:eastAsia="MS Mincho" w:hAnsi="Times New Roman" w:cs="Times New Roman"/>
          <w:b/>
          <w:sz w:val="24"/>
          <w:szCs w:val="24"/>
        </w:rPr>
        <w:t>6.3 High-throughput screen in 3D organoid systems to unravel molecular markers and mechanisms of fibrosis.</w:t>
      </w:r>
    </w:p>
    <w:p w:rsidR="009B6C35" w:rsidRPr="00DD2D67" w:rsidRDefault="009B6C35" w:rsidP="009B6C35">
      <w:pPr>
        <w:spacing w:after="0" w:line="240" w:lineRule="auto"/>
        <w:ind w:right="198"/>
        <w:jc w:val="both"/>
        <w:rPr>
          <w:rFonts w:ascii="Times New Roman" w:eastAsia="MS Mincho" w:hAnsi="Times New Roman" w:cs="Times New Roman"/>
          <w:sz w:val="24"/>
          <w:szCs w:val="24"/>
        </w:rPr>
      </w:pPr>
    </w:p>
    <w:p w:rsidR="00DD2D67" w:rsidRDefault="00DD2D67" w:rsidP="009B6C35">
      <w:pPr>
        <w:spacing w:after="0" w:line="240" w:lineRule="auto"/>
        <w:ind w:right="198"/>
        <w:jc w:val="both"/>
        <w:rPr>
          <w:rFonts w:ascii="Times New Roman" w:eastAsia="MS Mincho" w:hAnsi="Times New Roman" w:cs="Times New Roman"/>
          <w:sz w:val="24"/>
          <w:szCs w:val="24"/>
        </w:rPr>
      </w:pPr>
      <w:r w:rsidRPr="00DD2D67">
        <w:rPr>
          <w:rFonts w:ascii="Times New Roman" w:eastAsia="MS Mincho" w:hAnsi="Times New Roman" w:cs="Times New Roman"/>
          <w:sz w:val="24"/>
          <w:szCs w:val="24"/>
        </w:rPr>
        <w:t xml:space="preserve">Based on the results of single cell </w:t>
      </w:r>
      <w:proofErr w:type="spellStart"/>
      <w:r w:rsidRPr="00DD2D67">
        <w:rPr>
          <w:rFonts w:ascii="Times New Roman" w:eastAsia="MS Mincho" w:hAnsi="Times New Roman" w:cs="Times New Roman"/>
          <w:sz w:val="24"/>
          <w:szCs w:val="24"/>
        </w:rPr>
        <w:t>transcriptomics</w:t>
      </w:r>
      <w:proofErr w:type="spellEnd"/>
      <w:r w:rsidRPr="00DD2D67">
        <w:rPr>
          <w:rFonts w:ascii="Times New Roman" w:eastAsia="MS Mincho" w:hAnsi="Times New Roman" w:cs="Times New Roman"/>
          <w:sz w:val="24"/>
          <w:szCs w:val="24"/>
        </w:rPr>
        <w:t xml:space="preserve"> in mouse heart and skin fibrosis model, we will perform functional perturbation in targeted cells to identify which proteins and signaling pathways are crucial for regeneration and fibrosis.</w:t>
      </w:r>
    </w:p>
    <w:p w:rsidR="00A87AE2" w:rsidRDefault="00A87AE2" w:rsidP="009B6C35">
      <w:pPr>
        <w:spacing w:after="0" w:line="240" w:lineRule="auto"/>
        <w:ind w:right="198"/>
        <w:jc w:val="both"/>
        <w:rPr>
          <w:rFonts w:ascii="Times New Roman" w:eastAsia="MS Mincho" w:hAnsi="Times New Roman" w:cs="Times New Roman"/>
          <w:sz w:val="24"/>
          <w:szCs w:val="24"/>
        </w:rPr>
      </w:pPr>
    </w:p>
    <w:p w:rsidR="00A87AE2" w:rsidRPr="00A87AE2" w:rsidRDefault="00A87AE2" w:rsidP="009B6C35">
      <w:pPr>
        <w:spacing w:after="0" w:line="240" w:lineRule="auto"/>
        <w:ind w:right="198"/>
        <w:jc w:val="both"/>
        <w:rPr>
          <w:rFonts w:ascii="Times New Roman" w:eastAsia="MS Mincho" w:hAnsi="Times New Roman" w:cs="Times New Roman"/>
          <w:color w:val="000000" w:themeColor="text1"/>
          <w:sz w:val="24"/>
          <w:szCs w:val="24"/>
        </w:rPr>
      </w:pPr>
      <w:r>
        <w:rPr>
          <w:rFonts w:ascii="Times New Roman" w:eastAsia="MS Mincho" w:hAnsi="Times New Roman" w:cs="Times New Roman"/>
          <w:sz w:val="24"/>
          <w:szCs w:val="24"/>
        </w:rPr>
        <w:t>7</w:t>
      </w:r>
      <w:r w:rsidRPr="00A87AE2">
        <w:rPr>
          <w:rFonts w:ascii="Times New Roman" w:eastAsia="MS Mincho" w:hAnsi="Times New Roman" w:cs="Times New Roman"/>
          <w:color w:val="000000" w:themeColor="text1"/>
          <w:sz w:val="24"/>
          <w:szCs w:val="24"/>
        </w:rPr>
        <w:t>.</w:t>
      </w:r>
      <w:r w:rsidRPr="00A87AE2">
        <w:rPr>
          <w:rFonts w:asciiTheme="majorBidi" w:hAnsiTheme="majorBidi" w:cstheme="majorBidi"/>
          <w:b/>
          <w:bCs/>
          <w:color w:val="000000" w:themeColor="text1"/>
          <w:sz w:val="30"/>
          <w:szCs w:val="30"/>
          <w:lang w:eastAsia="zh-CN"/>
        </w:rPr>
        <w:t xml:space="preserve"> </w:t>
      </w:r>
      <w:r w:rsidRPr="00A87AE2">
        <w:rPr>
          <w:rFonts w:asciiTheme="majorBidi" w:hAnsiTheme="majorBidi" w:cstheme="majorBidi"/>
          <w:b/>
          <w:bCs/>
          <w:color w:val="000000" w:themeColor="text1"/>
          <w:sz w:val="30"/>
          <w:szCs w:val="30"/>
          <w:lang w:eastAsia="zh-CN"/>
        </w:rPr>
        <w:t>Estimated timetable for the research and studies</w:t>
      </w:r>
    </w:p>
    <w:tbl>
      <w:tblPr>
        <w:tblW w:w="0" w:type="auto"/>
        <w:tblInd w:w="521" w:type="dxa"/>
        <w:tblLayout w:type="fixed"/>
        <w:tblLook w:val="0000" w:firstRow="0" w:lastRow="0" w:firstColumn="0" w:lastColumn="0" w:noHBand="0" w:noVBand="0"/>
      </w:tblPr>
      <w:tblGrid>
        <w:gridCol w:w="6820"/>
        <w:gridCol w:w="2460"/>
      </w:tblGrid>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val="fi-FI" w:eastAsia="zh-CN"/>
              </w:rPr>
            </w:pPr>
            <w:r w:rsidRPr="00A87AE2">
              <w:rPr>
                <w:rFonts w:asciiTheme="majorBidi" w:hAnsiTheme="majorBidi" w:cstheme="majorBidi"/>
                <w:b/>
                <w:bCs/>
                <w:color w:val="000000" w:themeColor="text1"/>
                <w:sz w:val="24"/>
                <w:szCs w:val="24"/>
                <w:lang w:val="fi-FI" w:eastAsia="zh-CN"/>
              </w:rPr>
              <w:t>Sub-</w:t>
            </w:r>
            <w:proofErr w:type="spellStart"/>
            <w:r w:rsidRPr="00A87AE2">
              <w:rPr>
                <w:rFonts w:asciiTheme="majorBidi" w:hAnsiTheme="majorBidi" w:cstheme="majorBidi"/>
                <w:b/>
                <w:bCs/>
                <w:color w:val="000000" w:themeColor="text1"/>
                <w:sz w:val="24"/>
                <w:szCs w:val="24"/>
                <w:lang w:val="fi-FI" w:eastAsia="zh-CN"/>
              </w:rPr>
              <w:t>project</w:t>
            </w:r>
            <w:proofErr w:type="spellEnd"/>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val="fi-FI" w:eastAsia="zh-CN"/>
              </w:rPr>
            </w:pPr>
            <w:proofErr w:type="spellStart"/>
            <w:r w:rsidRPr="00A87AE2">
              <w:rPr>
                <w:rFonts w:asciiTheme="majorBidi" w:hAnsiTheme="majorBidi" w:cstheme="majorBidi"/>
                <w:b/>
                <w:bCs/>
                <w:color w:val="000000" w:themeColor="text1"/>
                <w:sz w:val="24"/>
                <w:szCs w:val="24"/>
                <w:lang w:val="fi-FI" w:eastAsia="zh-CN"/>
              </w:rPr>
              <w:t>Month</w:t>
            </w:r>
            <w:proofErr w:type="spellEnd"/>
            <w:r w:rsidRPr="00A87AE2">
              <w:rPr>
                <w:rFonts w:asciiTheme="majorBidi" w:hAnsiTheme="majorBidi" w:cstheme="majorBidi"/>
                <w:b/>
                <w:bCs/>
                <w:color w:val="000000" w:themeColor="text1"/>
                <w:sz w:val="24"/>
                <w:szCs w:val="24"/>
                <w:lang w:val="fi-FI" w:eastAsia="zh-CN"/>
              </w:rPr>
              <w:t>/</w:t>
            </w:r>
            <w:proofErr w:type="spellStart"/>
            <w:r w:rsidRPr="00A87AE2">
              <w:rPr>
                <w:rFonts w:asciiTheme="majorBidi" w:hAnsiTheme="majorBidi" w:cstheme="majorBidi"/>
                <w:b/>
                <w:bCs/>
                <w:color w:val="000000" w:themeColor="text1"/>
                <w:sz w:val="24"/>
                <w:szCs w:val="24"/>
                <w:lang w:val="fi-FI" w:eastAsia="zh-CN"/>
              </w:rPr>
              <w:t>Year</w:t>
            </w:r>
            <w:proofErr w:type="spellEnd"/>
          </w:p>
        </w:tc>
      </w:tr>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sidRPr="00A87AE2">
              <w:rPr>
                <w:rFonts w:asciiTheme="majorBidi" w:hAnsiTheme="majorBidi" w:cstheme="majorBidi"/>
                <w:bCs/>
                <w:color w:val="000000" w:themeColor="text1"/>
                <w:sz w:val="24"/>
                <w:szCs w:val="24"/>
                <w:lang w:eastAsia="zh-CN"/>
              </w:rPr>
              <w:t>Literature review</w:t>
            </w:r>
            <w:r>
              <w:rPr>
                <w:rFonts w:asciiTheme="majorBidi" w:hAnsiTheme="majorBidi" w:cstheme="majorBidi"/>
                <w:bCs/>
                <w:color w:val="000000" w:themeColor="text1"/>
                <w:sz w:val="24"/>
                <w:szCs w:val="24"/>
                <w:lang w:eastAsia="zh-CN"/>
              </w:rPr>
              <w:t>,</w:t>
            </w:r>
          </w:p>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sidRPr="009B6C35">
              <w:rPr>
                <w:rFonts w:ascii="Times New Roman" w:eastAsia="MS Mincho" w:hAnsi="Times New Roman" w:cs="Times New Roman"/>
                <w:b/>
                <w:sz w:val="24"/>
                <w:szCs w:val="24"/>
              </w:rPr>
              <w:t>Developing extracellular vesicle isolation and characterization approaches</w:t>
            </w:r>
            <w:r>
              <w:rPr>
                <w:rFonts w:asciiTheme="majorBidi" w:hAnsiTheme="majorBidi" w:cstheme="majorBidi"/>
                <w:bCs/>
                <w:color w:val="000000" w:themeColor="text1"/>
                <w:sz w:val="24"/>
                <w:szCs w:val="24"/>
                <w:lang w:eastAsia="zh-CN"/>
              </w:rPr>
              <w:t xml:space="preserve"> </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val="fi-FI" w:eastAsia="zh-CN"/>
              </w:rPr>
            </w:pPr>
            <w:r w:rsidRPr="00A87AE2">
              <w:rPr>
                <w:rFonts w:asciiTheme="majorBidi" w:hAnsiTheme="majorBidi" w:cstheme="majorBidi"/>
                <w:color w:val="000000" w:themeColor="text1"/>
                <w:sz w:val="24"/>
                <w:szCs w:val="24"/>
                <w:lang w:val="fi-FI" w:eastAsia="zh-CN"/>
              </w:rPr>
              <w:t xml:space="preserve">6/18 </w:t>
            </w:r>
            <w:r w:rsidRPr="00A87AE2">
              <w:rPr>
                <w:rFonts w:asciiTheme="majorBidi" w:hAnsiTheme="majorBidi" w:cstheme="majorBidi"/>
                <w:color w:val="000000" w:themeColor="text1"/>
                <w:sz w:val="24"/>
                <w:szCs w:val="24"/>
                <w:lang w:eastAsia="zh-CN"/>
              </w:rPr>
              <w:t xml:space="preserve">– </w:t>
            </w:r>
            <w:r w:rsidRPr="00A87AE2">
              <w:rPr>
                <w:rFonts w:asciiTheme="majorBidi" w:hAnsiTheme="majorBidi" w:cstheme="majorBidi"/>
                <w:color w:val="000000" w:themeColor="text1"/>
                <w:sz w:val="24"/>
                <w:szCs w:val="24"/>
                <w:lang w:val="fi-FI" w:eastAsia="zh-CN"/>
              </w:rPr>
              <w:t>10/18</w:t>
            </w:r>
          </w:p>
        </w:tc>
      </w:tr>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Pr>
                <w:rFonts w:eastAsiaTheme="majorEastAsia"/>
                <w:color w:val="000000" w:themeColor="text1"/>
                <w:kern w:val="24"/>
              </w:rPr>
              <w:t>Study</w:t>
            </w:r>
            <w:r w:rsidRPr="00A87AE2">
              <w:rPr>
                <w:rFonts w:eastAsiaTheme="majorEastAsia"/>
                <w:color w:val="000000" w:themeColor="text1"/>
                <w:kern w:val="24"/>
              </w:rPr>
              <w:t xml:space="preserve"> </w:t>
            </w:r>
            <w:r>
              <w:rPr>
                <w:rFonts w:eastAsiaTheme="majorEastAsia"/>
                <w:color w:val="000000" w:themeColor="text1"/>
                <w:kern w:val="24"/>
              </w:rPr>
              <w:t>t</w:t>
            </w:r>
            <w:r w:rsidRPr="00A87AE2">
              <w:rPr>
                <w:rFonts w:eastAsiaTheme="majorEastAsia"/>
                <w:color w:val="000000" w:themeColor="text1"/>
                <w:kern w:val="24"/>
              </w:rPr>
              <w:t xml:space="preserve">he effect of adipocyte-derived extracellular vesicles on Myofibroblast Differentiation and Collagen Synthesis </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eastAsia="zh-CN"/>
              </w:rPr>
            </w:pPr>
            <w:r w:rsidRPr="00A87AE2">
              <w:rPr>
                <w:rFonts w:asciiTheme="majorBidi" w:hAnsiTheme="majorBidi" w:cstheme="majorBidi"/>
                <w:color w:val="000000" w:themeColor="text1"/>
                <w:sz w:val="24"/>
                <w:szCs w:val="24"/>
                <w:lang w:eastAsia="zh-CN"/>
              </w:rPr>
              <w:t>11/18 – 4/19</w:t>
            </w:r>
          </w:p>
        </w:tc>
      </w:tr>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Pr>
                <w:rFonts w:eastAsiaTheme="majorEastAsia"/>
                <w:color w:val="000000" w:themeColor="text1"/>
                <w:kern w:val="24"/>
              </w:rPr>
              <w:t xml:space="preserve">Study the </w:t>
            </w:r>
            <w:r w:rsidRPr="00251FAF">
              <w:rPr>
                <w:rFonts w:eastAsiaTheme="majorEastAsia"/>
                <w:color w:val="000000" w:themeColor="text1"/>
                <w:kern w:val="24"/>
              </w:rPr>
              <w:t>effects</w:t>
            </w:r>
            <w:r w:rsidRPr="00251FAF">
              <w:rPr>
                <w:rFonts w:eastAsiaTheme="majorEastAsia"/>
                <w:color w:val="000000" w:themeColor="text1"/>
                <w:kern w:val="24"/>
              </w:rPr>
              <w:t xml:space="preserve"> of different types of extracellular vesicles on Myofibroblast Differentiation and Collagen Synthesis</w:t>
            </w:r>
            <w:r w:rsidRPr="00A87AE2">
              <w:rPr>
                <w:rFonts w:asciiTheme="majorBidi" w:hAnsiTheme="majorBidi" w:cstheme="majorBidi"/>
                <w:bCs/>
                <w:color w:val="000000" w:themeColor="text1"/>
                <w:sz w:val="24"/>
                <w:szCs w:val="24"/>
                <w:lang w:eastAsia="zh-CN"/>
              </w:rPr>
              <w:t xml:space="preserve"> </w:t>
            </w:r>
          </w:p>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sidRPr="00A87AE2">
              <w:rPr>
                <w:rFonts w:asciiTheme="majorBidi" w:hAnsiTheme="majorBidi" w:cstheme="majorBidi"/>
                <w:bCs/>
                <w:color w:val="000000" w:themeColor="text1"/>
                <w:sz w:val="24"/>
                <w:szCs w:val="24"/>
                <w:lang w:eastAsia="zh-CN"/>
              </w:rPr>
              <w:t>First manuscript writing and sending for publication</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eastAsia="zh-CN"/>
              </w:rPr>
            </w:pPr>
            <w:r w:rsidRPr="00A87AE2">
              <w:rPr>
                <w:rFonts w:asciiTheme="majorBidi" w:hAnsiTheme="majorBidi" w:cstheme="majorBidi"/>
                <w:color w:val="000000" w:themeColor="text1"/>
                <w:sz w:val="24"/>
                <w:szCs w:val="24"/>
                <w:lang w:eastAsia="zh-CN"/>
              </w:rPr>
              <w:t>5/19 – 12/19</w:t>
            </w:r>
          </w:p>
        </w:tc>
      </w:tr>
      <w:tr w:rsidR="00A87AE2" w:rsidRPr="00A87AE2" w:rsidTr="000D5875">
        <w:trPr>
          <w:trHeight w:val="379"/>
        </w:trPr>
        <w:tc>
          <w:tcPr>
            <w:tcW w:w="682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pStyle w:val="ListParagraph"/>
              <w:widowControl w:val="0"/>
              <w:numPr>
                <w:ilvl w:val="0"/>
                <w:numId w:val="4"/>
              </w:numPr>
              <w:autoSpaceDE w:val="0"/>
              <w:autoSpaceDN w:val="0"/>
              <w:adjustRightInd w:val="0"/>
              <w:spacing w:after="0" w:line="240" w:lineRule="auto"/>
              <w:jc w:val="both"/>
              <w:rPr>
                <w:rFonts w:asciiTheme="majorBidi" w:hAnsiTheme="majorBidi" w:cstheme="majorBidi"/>
                <w:bCs/>
                <w:color w:val="000000" w:themeColor="text1"/>
                <w:sz w:val="24"/>
                <w:szCs w:val="24"/>
                <w:lang w:eastAsia="zh-CN"/>
              </w:rPr>
            </w:pPr>
            <w:r>
              <w:rPr>
                <w:rFonts w:eastAsiaTheme="majorEastAsia"/>
                <w:color w:val="000000" w:themeColor="text1"/>
                <w:kern w:val="24"/>
              </w:rPr>
              <w:lastRenderedPageBreak/>
              <w:t>Study t</w:t>
            </w:r>
            <w:r w:rsidRPr="00251FAF">
              <w:rPr>
                <w:rFonts w:eastAsiaTheme="majorEastAsia"/>
                <w:color w:val="000000" w:themeColor="text1"/>
                <w:kern w:val="24"/>
              </w:rPr>
              <w:t xml:space="preserve">he role of adipocyte-derived extracellular vesicles in </w:t>
            </w:r>
            <w:proofErr w:type="spellStart"/>
            <w:r w:rsidRPr="00251FAF">
              <w:rPr>
                <w:rFonts w:eastAsiaTheme="majorEastAsia"/>
                <w:color w:val="000000" w:themeColor="text1"/>
                <w:kern w:val="24"/>
              </w:rPr>
              <w:t>vimentin</w:t>
            </w:r>
            <w:proofErr w:type="spellEnd"/>
            <w:r w:rsidRPr="00251FAF">
              <w:rPr>
                <w:rFonts w:eastAsiaTheme="majorEastAsia"/>
                <w:color w:val="000000" w:themeColor="text1"/>
                <w:kern w:val="24"/>
              </w:rPr>
              <w:t xml:space="preserve"> mediated fibrosis</w:t>
            </w:r>
            <w:r w:rsidRPr="00A87AE2">
              <w:rPr>
                <w:rFonts w:asciiTheme="majorBidi" w:hAnsiTheme="majorBidi" w:cstheme="majorBidi"/>
                <w:bCs/>
                <w:color w:val="000000" w:themeColor="text1"/>
                <w:sz w:val="24"/>
                <w:szCs w:val="24"/>
                <w:lang w:eastAsia="zh-CN"/>
              </w:rPr>
              <w:t xml:space="preserve"> </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val="fi-FI" w:eastAsia="zh-CN"/>
              </w:rPr>
            </w:pPr>
            <w:r w:rsidRPr="00A87AE2">
              <w:rPr>
                <w:rFonts w:asciiTheme="majorBidi" w:hAnsiTheme="majorBidi" w:cstheme="majorBidi"/>
                <w:color w:val="000000" w:themeColor="text1"/>
                <w:sz w:val="24"/>
                <w:szCs w:val="24"/>
                <w:lang w:val="fi-FI" w:eastAsia="zh-CN"/>
              </w:rPr>
              <w:t xml:space="preserve">12/19 </w:t>
            </w:r>
            <w:r w:rsidRPr="00A87AE2">
              <w:rPr>
                <w:rFonts w:asciiTheme="majorBidi" w:hAnsiTheme="majorBidi" w:cstheme="majorBidi"/>
                <w:color w:val="000000" w:themeColor="text1"/>
                <w:sz w:val="24"/>
                <w:szCs w:val="24"/>
                <w:lang w:eastAsia="zh-CN"/>
              </w:rPr>
              <w:t xml:space="preserve">– </w:t>
            </w:r>
            <w:r w:rsidRPr="00A87AE2">
              <w:rPr>
                <w:rFonts w:asciiTheme="majorBidi" w:hAnsiTheme="majorBidi" w:cstheme="majorBidi"/>
                <w:color w:val="000000" w:themeColor="text1"/>
                <w:sz w:val="24"/>
                <w:szCs w:val="24"/>
                <w:lang w:val="fi-FI" w:eastAsia="zh-CN"/>
              </w:rPr>
              <w:t>6/20</w:t>
            </w:r>
          </w:p>
        </w:tc>
      </w:tr>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val="en-GB" w:eastAsia="sv-FI"/>
              </w:rPr>
            </w:pPr>
            <w:bookmarkStart w:id="0" w:name="_GoBack"/>
            <w:r w:rsidRPr="00A87AE2">
              <w:rPr>
                <w:rFonts w:eastAsiaTheme="majorEastAsia"/>
                <w:color w:val="000000" w:themeColor="text1"/>
                <w:kern w:val="24"/>
              </w:rPr>
              <w:t>High-throughput fluorescence imaging approaches for anti-fibrotic drugs compare extracellular vesicle in skin fibrosis using in vitro</w:t>
            </w:r>
            <w:r w:rsidRPr="00A87AE2">
              <w:rPr>
                <w:rFonts w:asciiTheme="majorBidi" w:hAnsiTheme="majorBidi" w:cstheme="majorBidi"/>
                <w:bCs/>
                <w:color w:val="000000" w:themeColor="text1"/>
                <w:sz w:val="24"/>
                <w:szCs w:val="24"/>
                <w:lang w:eastAsia="zh-CN"/>
              </w:rPr>
              <w:t xml:space="preserve"> </w:t>
            </w:r>
          </w:p>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sidRPr="00A87AE2">
              <w:rPr>
                <w:rFonts w:asciiTheme="majorBidi" w:hAnsiTheme="majorBidi" w:cstheme="majorBidi"/>
                <w:bCs/>
                <w:color w:val="000000" w:themeColor="text1"/>
                <w:sz w:val="24"/>
                <w:szCs w:val="24"/>
                <w:lang w:eastAsia="zh-CN"/>
              </w:rPr>
              <w:t>Second manuscript writing and sending for publication</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eastAsia="zh-CN"/>
              </w:rPr>
            </w:pPr>
            <w:r w:rsidRPr="00A87AE2">
              <w:rPr>
                <w:rFonts w:asciiTheme="majorBidi" w:hAnsiTheme="majorBidi" w:cstheme="majorBidi"/>
                <w:color w:val="000000" w:themeColor="text1"/>
                <w:sz w:val="24"/>
                <w:szCs w:val="24"/>
                <w:lang w:eastAsia="zh-CN"/>
              </w:rPr>
              <w:t>7/20 – 12/20</w:t>
            </w:r>
          </w:p>
        </w:tc>
      </w:tr>
      <w:bookmarkEnd w:id="0"/>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sidRPr="00A87AE2">
              <w:rPr>
                <w:rFonts w:asciiTheme="majorBidi" w:eastAsia="Times New Roman" w:hAnsiTheme="majorBidi" w:cstheme="majorBidi"/>
                <w:i/>
                <w:color w:val="000000" w:themeColor="text1"/>
                <w:sz w:val="24"/>
                <w:szCs w:val="24"/>
                <w:lang w:eastAsia="en-GB"/>
              </w:rPr>
              <w:t>In vitro</w:t>
            </w:r>
            <w:r w:rsidRPr="00A87AE2">
              <w:rPr>
                <w:rFonts w:asciiTheme="majorBidi" w:eastAsia="Times New Roman" w:hAnsiTheme="majorBidi" w:cstheme="majorBidi"/>
                <w:color w:val="000000" w:themeColor="text1"/>
                <w:sz w:val="24"/>
                <w:szCs w:val="24"/>
                <w:lang w:eastAsia="en-GB"/>
              </w:rPr>
              <w:t xml:space="preserve"> 3D organoid system and stem cell culture</w:t>
            </w:r>
          </w:p>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proofErr w:type="spellStart"/>
            <w:r w:rsidRPr="00A87AE2">
              <w:rPr>
                <w:rFonts w:asciiTheme="majorBidi" w:eastAsia="Times New Roman" w:hAnsiTheme="majorBidi" w:cstheme="majorBidi"/>
                <w:color w:val="000000" w:themeColor="text1"/>
                <w:sz w:val="24"/>
                <w:szCs w:val="24"/>
                <w:lang w:eastAsia="en-GB"/>
              </w:rPr>
              <w:t>Arrayscan</w:t>
            </w:r>
            <w:proofErr w:type="spellEnd"/>
            <w:r w:rsidRPr="00A87AE2">
              <w:rPr>
                <w:rFonts w:asciiTheme="majorBidi" w:eastAsia="Times New Roman" w:hAnsiTheme="majorBidi" w:cstheme="majorBidi"/>
                <w:color w:val="000000" w:themeColor="text1"/>
                <w:sz w:val="24"/>
                <w:szCs w:val="24"/>
                <w:lang w:eastAsia="en-GB"/>
              </w:rPr>
              <w:t xml:space="preserve"> high-content analysis and screening systems</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eastAsia="zh-CN"/>
              </w:rPr>
            </w:pPr>
            <w:r w:rsidRPr="00A87AE2">
              <w:rPr>
                <w:rFonts w:asciiTheme="majorBidi" w:hAnsiTheme="majorBidi" w:cstheme="majorBidi"/>
                <w:color w:val="000000" w:themeColor="text1"/>
                <w:sz w:val="24"/>
                <w:szCs w:val="24"/>
                <w:lang w:eastAsia="zh-CN"/>
              </w:rPr>
              <w:t>1/21 – 12/21</w:t>
            </w:r>
          </w:p>
        </w:tc>
      </w:tr>
      <w:tr w:rsidR="00A87AE2" w:rsidRPr="00A87AE2" w:rsidTr="000D5875">
        <w:tc>
          <w:tcPr>
            <w:tcW w:w="682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hAnsiTheme="majorBidi" w:cstheme="majorBidi"/>
                <w:bCs/>
                <w:color w:val="000000" w:themeColor="text1"/>
                <w:sz w:val="24"/>
                <w:szCs w:val="24"/>
                <w:lang w:eastAsia="zh-CN"/>
              </w:rPr>
            </w:pPr>
            <w:r w:rsidRPr="00A87AE2">
              <w:rPr>
                <w:rFonts w:asciiTheme="majorBidi" w:hAnsiTheme="majorBidi" w:cstheme="majorBidi"/>
                <w:bCs/>
                <w:color w:val="000000" w:themeColor="text1"/>
                <w:sz w:val="24"/>
                <w:szCs w:val="24"/>
                <w:lang w:eastAsia="zh-CN"/>
              </w:rPr>
              <w:t>Studying Molecular markers in fibrosis mechanisms</w:t>
            </w:r>
          </w:p>
          <w:p w:rsidR="00A87AE2" w:rsidRPr="00A87AE2" w:rsidRDefault="00A87AE2" w:rsidP="00A87AE2">
            <w:pPr>
              <w:widowControl w:val="0"/>
              <w:numPr>
                <w:ilvl w:val="0"/>
                <w:numId w:val="2"/>
              </w:numPr>
              <w:autoSpaceDE w:val="0"/>
              <w:autoSpaceDN w:val="0"/>
              <w:adjustRightInd w:val="0"/>
              <w:spacing w:after="0" w:line="240" w:lineRule="auto"/>
              <w:contextualSpacing/>
              <w:jc w:val="both"/>
              <w:rPr>
                <w:rFonts w:asciiTheme="majorBidi" w:eastAsia="Times New Roman" w:hAnsiTheme="majorBidi" w:cstheme="majorBidi"/>
                <w:i/>
                <w:color w:val="000000" w:themeColor="text1"/>
                <w:sz w:val="24"/>
                <w:szCs w:val="24"/>
                <w:lang w:eastAsia="en-GB"/>
              </w:rPr>
            </w:pPr>
            <w:r w:rsidRPr="00A87AE2">
              <w:rPr>
                <w:rFonts w:asciiTheme="majorBidi" w:hAnsiTheme="majorBidi" w:cstheme="majorBidi"/>
                <w:bCs/>
                <w:color w:val="000000" w:themeColor="text1"/>
                <w:sz w:val="24"/>
                <w:szCs w:val="24"/>
                <w:lang w:eastAsia="zh-CN"/>
              </w:rPr>
              <w:t>Third manuscript writing and sending for publication.</w:t>
            </w:r>
          </w:p>
        </w:tc>
        <w:tc>
          <w:tcPr>
            <w:tcW w:w="2460" w:type="dxa"/>
            <w:tcBorders>
              <w:top w:val="single" w:sz="8" w:space="0" w:color="B2B2B2"/>
              <w:left w:val="single" w:sz="8" w:space="0" w:color="B2B2B2"/>
              <w:bottom w:val="single" w:sz="8" w:space="0" w:color="B2B2B2"/>
              <w:right w:val="single" w:sz="8" w:space="0" w:color="B2B2B2"/>
            </w:tcBorders>
            <w:vAlign w:val="center"/>
          </w:tcPr>
          <w:p w:rsidR="00A87AE2" w:rsidRPr="00A87AE2" w:rsidRDefault="00A87AE2" w:rsidP="00A87AE2">
            <w:pPr>
              <w:widowControl w:val="0"/>
              <w:autoSpaceDE w:val="0"/>
              <w:autoSpaceDN w:val="0"/>
              <w:adjustRightInd w:val="0"/>
              <w:spacing w:after="0" w:line="240" w:lineRule="auto"/>
              <w:jc w:val="both"/>
              <w:rPr>
                <w:rFonts w:asciiTheme="majorBidi" w:hAnsiTheme="majorBidi" w:cstheme="majorBidi"/>
                <w:color w:val="000000" w:themeColor="text1"/>
                <w:sz w:val="24"/>
                <w:szCs w:val="24"/>
                <w:lang w:eastAsia="zh-CN"/>
              </w:rPr>
            </w:pPr>
            <w:r w:rsidRPr="00A87AE2">
              <w:rPr>
                <w:rFonts w:asciiTheme="majorBidi" w:hAnsiTheme="majorBidi" w:cstheme="majorBidi"/>
                <w:color w:val="000000" w:themeColor="text1"/>
                <w:sz w:val="24"/>
                <w:szCs w:val="24"/>
                <w:lang w:eastAsia="zh-CN"/>
              </w:rPr>
              <w:t>1/22 – 6/22</w:t>
            </w:r>
          </w:p>
        </w:tc>
      </w:tr>
    </w:tbl>
    <w:p w:rsidR="00A87AE2" w:rsidRPr="00A87AE2" w:rsidRDefault="00A87AE2" w:rsidP="009B6C35">
      <w:pPr>
        <w:spacing w:after="0" w:line="240" w:lineRule="auto"/>
        <w:ind w:right="198"/>
        <w:jc w:val="both"/>
        <w:rPr>
          <w:rFonts w:ascii="Times New Roman" w:eastAsia="MS Mincho" w:hAnsi="Times New Roman" w:cs="Times New Roman"/>
          <w:color w:val="000000" w:themeColor="text1"/>
          <w:sz w:val="24"/>
          <w:szCs w:val="24"/>
        </w:rPr>
      </w:pPr>
    </w:p>
    <w:p w:rsidR="00EE0154" w:rsidRPr="00A87AE2" w:rsidRDefault="00EE0154" w:rsidP="00EE0154">
      <w:pPr>
        <w:spacing w:before="63" w:after="0" w:line="240" w:lineRule="auto"/>
        <w:ind w:right="199"/>
        <w:jc w:val="both"/>
        <w:rPr>
          <w:rFonts w:ascii="Times New Roman" w:eastAsia="MS Mincho" w:hAnsi="Times New Roman" w:cs="Times New Roman"/>
          <w:b/>
          <w:bCs/>
          <w:color w:val="000000" w:themeColor="text1"/>
          <w:sz w:val="24"/>
          <w:szCs w:val="24"/>
        </w:rPr>
      </w:pPr>
    </w:p>
    <w:p w:rsidR="00EE0154" w:rsidRPr="00A87AE2" w:rsidRDefault="00EE0154" w:rsidP="00EE0154">
      <w:pPr>
        <w:spacing w:before="63" w:after="0" w:line="240" w:lineRule="auto"/>
        <w:ind w:right="199"/>
        <w:jc w:val="both"/>
        <w:rPr>
          <w:rFonts w:ascii="Times New Roman" w:eastAsia="MS Mincho" w:hAnsi="Times New Roman" w:cs="Times New Roman"/>
          <w:b/>
          <w:bCs/>
          <w:color w:val="000000" w:themeColor="text1"/>
          <w:sz w:val="24"/>
          <w:szCs w:val="24"/>
        </w:rPr>
      </w:pPr>
      <w:r w:rsidRPr="00A87AE2">
        <w:rPr>
          <w:rFonts w:ascii="Times New Roman" w:eastAsia="MS Mincho" w:hAnsi="Times New Roman" w:cs="Times New Roman"/>
          <w:b/>
          <w:bCs/>
          <w:color w:val="000000" w:themeColor="text1"/>
          <w:sz w:val="24"/>
          <w:szCs w:val="24"/>
        </w:rPr>
        <w:t>8. Bibliography</w:t>
      </w:r>
    </w:p>
    <w:p w:rsidR="00EE0154" w:rsidRPr="00A87AE2" w:rsidRDefault="00EE0154" w:rsidP="00EE0154">
      <w:pPr>
        <w:spacing w:before="63" w:after="0" w:line="240" w:lineRule="auto"/>
        <w:ind w:right="199"/>
        <w:jc w:val="both"/>
        <w:rPr>
          <w:rFonts w:ascii="Times New Roman" w:eastAsia="MS Mincho" w:hAnsi="Times New Roman" w:cs="Times New Roman"/>
          <w:b/>
          <w:bCs/>
          <w:color w:val="000000" w:themeColor="text1"/>
          <w:sz w:val="24"/>
          <w:szCs w:val="24"/>
        </w:rPr>
      </w:pPr>
      <w:r w:rsidRPr="00A87AE2">
        <w:rPr>
          <w:rFonts w:ascii="Times New Roman" w:eastAsia="MS Mincho" w:hAnsi="Times New Roman" w:cs="Times New Roman"/>
          <w:b/>
          <w:bCs/>
          <w:noProof/>
          <w:color w:val="000000" w:themeColor="text1"/>
          <w:sz w:val="24"/>
          <w:szCs w:val="24"/>
          <w:lang w:val="sv-FI" w:eastAsia="sv-FI"/>
        </w:rPr>
        <mc:AlternateContent>
          <mc:Choice Requires="wps">
            <w:drawing>
              <wp:anchor distT="0" distB="0" distL="114300" distR="114300" simplePos="0" relativeHeight="251659264" behindDoc="0" locked="0" layoutInCell="1" allowOverlap="1" wp14:anchorId="30C3AA4A" wp14:editId="5D68B6EB">
                <wp:simplePos x="0" y="0"/>
                <wp:positionH relativeFrom="column">
                  <wp:posOffset>-2416810</wp:posOffset>
                </wp:positionH>
                <wp:positionV relativeFrom="paragraph">
                  <wp:posOffset>289560</wp:posOffset>
                </wp:positionV>
                <wp:extent cx="324485" cy="23749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0154" w:rsidRDefault="00EE0154" w:rsidP="00EE0154">
                            <w: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0C3AA4A" id="_x0000_t202" coordsize="21600,21600" o:spt="202" path="m,l,21600r21600,l21600,xe">
                <v:stroke joinstyle="miter"/>
                <v:path gradientshapeok="t" o:connecttype="rect"/>
              </v:shapetype>
              <v:shape id="Text Box 2" o:spid="_x0000_s1026" type="#_x0000_t202" style="position:absolute;left:0;text-align:left;margin-left:-190.3pt;margin-top:22.8pt;width:25.55pt;height:18.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NrytQIAALk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" filled="f" stroked="f">
                <v:textbox style="mso-fit-shape-to-text:t">
                  <w:txbxContent>
                    <w:p w:rsidR="00EE0154" w:rsidRDefault="00EE0154" w:rsidP="00EE0154">
                      <w:r>
                        <w:t>A.</w:t>
                      </w:r>
                    </w:p>
                  </w:txbxContent>
                </v:textbox>
              </v:shape>
            </w:pict>
          </mc:Fallback>
        </mc:AlternateContent>
      </w:r>
    </w:p>
    <w:p w:rsidR="00DD2D67" w:rsidRPr="00A87AE2" w:rsidRDefault="00EE0154" w:rsidP="00DD2D67">
      <w:pPr>
        <w:widowControl w:val="0"/>
        <w:autoSpaceDE w:val="0"/>
        <w:autoSpaceDN w:val="0"/>
        <w:adjustRightInd w:val="0"/>
        <w:spacing w:before="60" w:after="0" w:line="240" w:lineRule="auto"/>
        <w:ind w:left="640" w:hanging="640"/>
        <w:rPr>
          <w:rFonts w:ascii="Times New Roman" w:hAnsi="Times New Roman" w:cs="Times New Roman"/>
          <w:noProof/>
          <w:color w:val="000000" w:themeColor="text1"/>
          <w:sz w:val="24"/>
          <w:szCs w:val="24"/>
        </w:rPr>
      </w:pPr>
      <w:r w:rsidRPr="00A87AE2">
        <w:rPr>
          <w:rFonts w:ascii="Times New Roman" w:eastAsia="MS Mincho" w:hAnsi="Times New Roman" w:cs="Times New Roman"/>
          <w:color w:val="000000" w:themeColor="text1"/>
          <w:sz w:val="24"/>
          <w:szCs w:val="24"/>
          <w:lang w:val="en-AU"/>
        </w:rPr>
        <w:fldChar w:fldCharType="begin" w:fldLock="1"/>
      </w:r>
      <w:r w:rsidRPr="00A87AE2">
        <w:rPr>
          <w:rFonts w:ascii="Times New Roman" w:eastAsia="MS Mincho" w:hAnsi="Times New Roman" w:cs="Times New Roman"/>
          <w:color w:val="000000" w:themeColor="text1"/>
          <w:sz w:val="24"/>
          <w:szCs w:val="24"/>
          <w:lang w:val="en-AU"/>
        </w:rPr>
        <w:instrText xml:space="preserve">ADDIN Mendeley Bibliography CSL_BIBLIOGRAPHY </w:instrText>
      </w:r>
      <w:r w:rsidRPr="00A87AE2">
        <w:rPr>
          <w:rFonts w:ascii="Times New Roman" w:eastAsia="MS Mincho" w:hAnsi="Times New Roman" w:cs="Times New Roman"/>
          <w:color w:val="000000" w:themeColor="text1"/>
          <w:sz w:val="24"/>
          <w:szCs w:val="24"/>
          <w:lang w:val="en-AU"/>
        </w:rPr>
        <w:fldChar w:fldCharType="separate"/>
      </w:r>
      <w:r w:rsidR="00DD2D67" w:rsidRPr="00A87AE2">
        <w:rPr>
          <w:rFonts w:ascii="Times New Roman" w:hAnsi="Times New Roman" w:cs="Times New Roman"/>
          <w:noProof/>
          <w:color w:val="000000" w:themeColor="text1"/>
          <w:sz w:val="24"/>
          <w:szCs w:val="24"/>
        </w:rPr>
        <w:t>[1]</w:t>
      </w:r>
      <w:r w:rsidR="00DD2D67" w:rsidRPr="00A87AE2">
        <w:rPr>
          <w:rFonts w:ascii="Times New Roman" w:hAnsi="Times New Roman" w:cs="Times New Roman"/>
          <w:noProof/>
          <w:color w:val="000000" w:themeColor="text1"/>
          <w:sz w:val="24"/>
          <w:szCs w:val="24"/>
        </w:rPr>
        <w:tab/>
        <w:t xml:space="preserve">S. L. Friedman, D. Sheppard, J. S. Duffield, and S. Violette, “Therapy for fibrotic diseases: Nearing the starting line,” </w:t>
      </w:r>
      <w:r w:rsidR="00DD2D67" w:rsidRPr="00A87AE2">
        <w:rPr>
          <w:rFonts w:ascii="Times New Roman" w:hAnsi="Times New Roman" w:cs="Times New Roman"/>
          <w:i/>
          <w:iCs/>
          <w:noProof/>
          <w:color w:val="000000" w:themeColor="text1"/>
          <w:sz w:val="24"/>
          <w:szCs w:val="24"/>
        </w:rPr>
        <w:t>Sci. Transl. Med.</w:t>
      </w:r>
      <w:r w:rsidR="00DD2D67" w:rsidRPr="00A87AE2">
        <w:rPr>
          <w:rFonts w:ascii="Times New Roman" w:hAnsi="Times New Roman" w:cs="Times New Roman"/>
          <w:noProof/>
          <w:color w:val="000000" w:themeColor="text1"/>
          <w:sz w:val="24"/>
          <w:szCs w:val="24"/>
        </w:rPr>
        <w:t>, vol. 5, no. 167, 2013.</w:t>
      </w:r>
    </w:p>
    <w:p w:rsidR="00DD2D67" w:rsidRPr="00A87AE2" w:rsidRDefault="00DD2D67" w:rsidP="00DD2D67">
      <w:pPr>
        <w:widowControl w:val="0"/>
        <w:autoSpaceDE w:val="0"/>
        <w:autoSpaceDN w:val="0"/>
        <w:adjustRightInd w:val="0"/>
        <w:spacing w:before="60" w:after="0" w:line="240" w:lineRule="auto"/>
        <w:ind w:left="640" w:hanging="640"/>
        <w:rPr>
          <w:rFonts w:ascii="Times New Roman" w:hAnsi="Times New Roman" w:cs="Times New Roman"/>
          <w:noProof/>
          <w:color w:val="000000" w:themeColor="text1"/>
          <w:sz w:val="24"/>
          <w:szCs w:val="24"/>
        </w:rPr>
      </w:pPr>
      <w:r w:rsidRPr="00A87AE2">
        <w:rPr>
          <w:rFonts w:ascii="Times New Roman" w:hAnsi="Times New Roman" w:cs="Times New Roman"/>
          <w:noProof/>
          <w:color w:val="000000" w:themeColor="text1"/>
          <w:sz w:val="24"/>
          <w:szCs w:val="24"/>
        </w:rPr>
        <w:t>[2]</w:t>
      </w:r>
      <w:r w:rsidRPr="00A87AE2">
        <w:rPr>
          <w:rFonts w:ascii="Times New Roman" w:hAnsi="Times New Roman" w:cs="Times New Roman"/>
          <w:noProof/>
          <w:color w:val="000000" w:themeColor="text1"/>
          <w:sz w:val="24"/>
          <w:szCs w:val="24"/>
        </w:rPr>
        <w:tab/>
        <w:t xml:space="preserve">E. El Agha </w:t>
      </w:r>
      <w:r w:rsidRPr="00A87AE2">
        <w:rPr>
          <w:rFonts w:ascii="Times New Roman" w:hAnsi="Times New Roman" w:cs="Times New Roman"/>
          <w:i/>
          <w:iCs/>
          <w:noProof/>
          <w:color w:val="000000" w:themeColor="text1"/>
          <w:sz w:val="24"/>
          <w:szCs w:val="24"/>
        </w:rPr>
        <w:t>et al.</w:t>
      </w:r>
      <w:r w:rsidRPr="00A87AE2">
        <w:rPr>
          <w:rFonts w:ascii="Times New Roman" w:hAnsi="Times New Roman" w:cs="Times New Roman"/>
          <w:noProof/>
          <w:color w:val="000000" w:themeColor="text1"/>
          <w:sz w:val="24"/>
          <w:szCs w:val="24"/>
        </w:rPr>
        <w:t xml:space="preserve">, “Mesenchymal Stem Cells in Fibrotic Disease,” </w:t>
      </w:r>
      <w:r w:rsidRPr="00A87AE2">
        <w:rPr>
          <w:rFonts w:ascii="Times New Roman" w:hAnsi="Times New Roman" w:cs="Times New Roman"/>
          <w:i/>
          <w:iCs/>
          <w:noProof/>
          <w:color w:val="000000" w:themeColor="text1"/>
          <w:sz w:val="24"/>
          <w:szCs w:val="24"/>
        </w:rPr>
        <w:t>Cell Stem Cell</w:t>
      </w:r>
      <w:r w:rsidRPr="00A87AE2">
        <w:rPr>
          <w:rFonts w:ascii="Times New Roman" w:hAnsi="Times New Roman" w:cs="Times New Roman"/>
          <w:noProof/>
          <w:color w:val="000000" w:themeColor="text1"/>
          <w:sz w:val="24"/>
          <w:szCs w:val="24"/>
        </w:rPr>
        <w:t>, vol. 21, no. 2, pp. 166–177, 2017.</w:t>
      </w:r>
    </w:p>
    <w:p w:rsidR="00DD2D67" w:rsidRPr="00A87AE2" w:rsidRDefault="00DD2D67" w:rsidP="00DD2D67">
      <w:pPr>
        <w:widowControl w:val="0"/>
        <w:autoSpaceDE w:val="0"/>
        <w:autoSpaceDN w:val="0"/>
        <w:adjustRightInd w:val="0"/>
        <w:spacing w:before="60" w:after="0" w:line="240" w:lineRule="auto"/>
        <w:ind w:left="640" w:hanging="640"/>
        <w:rPr>
          <w:rFonts w:ascii="Times New Roman" w:hAnsi="Times New Roman" w:cs="Times New Roman"/>
          <w:noProof/>
          <w:color w:val="000000" w:themeColor="text1"/>
          <w:sz w:val="24"/>
          <w:szCs w:val="24"/>
        </w:rPr>
      </w:pPr>
      <w:r w:rsidRPr="00A87AE2">
        <w:rPr>
          <w:rFonts w:ascii="Times New Roman" w:hAnsi="Times New Roman" w:cs="Times New Roman"/>
          <w:noProof/>
          <w:color w:val="000000" w:themeColor="text1"/>
          <w:sz w:val="24"/>
          <w:szCs w:val="24"/>
        </w:rPr>
        <w:t>[3]</w:t>
      </w:r>
      <w:r w:rsidRPr="00A87AE2">
        <w:rPr>
          <w:rFonts w:ascii="Times New Roman" w:hAnsi="Times New Roman" w:cs="Times New Roman"/>
          <w:noProof/>
          <w:color w:val="000000" w:themeColor="text1"/>
          <w:sz w:val="24"/>
          <w:szCs w:val="24"/>
        </w:rPr>
        <w:tab/>
        <w:t xml:space="preserve">F. Cheng </w:t>
      </w:r>
      <w:r w:rsidRPr="00A87AE2">
        <w:rPr>
          <w:rFonts w:ascii="Times New Roman" w:hAnsi="Times New Roman" w:cs="Times New Roman"/>
          <w:i/>
          <w:iCs/>
          <w:noProof/>
          <w:color w:val="000000" w:themeColor="text1"/>
          <w:sz w:val="24"/>
          <w:szCs w:val="24"/>
        </w:rPr>
        <w:t>et al.</w:t>
      </w:r>
      <w:r w:rsidRPr="00A87AE2">
        <w:rPr>
          <w:rFonts w:ascii="Times New Roman" w:hAnsi="Times New Roman" w:cs="Times New Roman"/>
          <w:noProof/>
          <w:color w:val="000000" w:themeColor="text1"/>
          <w:sz w:val="24"/>
          <w:szCs w:val="24"/>
        </w:rPr>
        <w:t xml:space="preserve">, “Vimentin coordinates fibroblast proliferation and keratinocyte differentiation in wound healing via TGF-β–Slug signaling,” </w:t>
      </w:r>
      <w:r w:rsidRPr="00A87AE2">
        <w:rPr>
          <w:rFonts w:ascii="Times New Roman" w:hAnsi="Times New Roman" w:cs="Times New Roman"/>
          <w:i/>
          <w:iCs/>
          <w:noProof/>
          <w:color w:val="000000" w:themeColor="text1"/>
          <w:sz w:val="24"/>
          <w:szCs w:val="24"/>
        </w:rPr>
        <w:t>Proc. Natl. Acad. Sci.</w:t>
      </w:r>
      <w:r w:rsidRPr="00A87AE2">
        <w:rPr>
          <w:rFonts w:ascii="Times New Roman" w:hAnsi="Times New Roman" w:cs="Times New Roman"/>
          <w:noProof/>
          <w:color w:val="000000" w:themeColor="text1"/>
          <w:sz w:val="24"/>
          <w:szCs w:val="24"/>
        </w:rPr>
        <w:t>, vol. 113, no. 30, pp. E4320–E4327, 2016.</w:t>
      </w:r>
    </w:p>
    <w:p w:rsidR="00DD2D67" w:rsidRPr="00A87AE2" w:rsidRDefault="00DD2D67" w:rsidP="00DD2D67">
      <w:pPr>
        <w:widowControl w:val="0"/>
        <w:autoSpaceDE w:val="0"/>
        <w:autoSpaceDN w:val="0"/>
        <w:adjustRightInd w:val="0"/>
        <w:spacing w:before="60" w:after="0" w:line="240" w:lineRule="auto"/>
        <w:ind w:left="640" w:hanging="640"/>
        <w:rPr>
          <w:rFonts w:ascii="Times New Roman" w:hAnsi="Times New Roman" w:cs="Times New Roman"/>
          <w:noProof/>
          <w:color w:val="000000" w:themeColor="text1"/>
          <w:sz w:val="24"/>
          <w:szCs w:val="24"/>
        </w:rPr>
      </w:pPr>
      <w:r w:rsidRPr="00A87AE2">
        <w:rPr>
          <w:rFonts w:ascii="Times New Roman" w:hAnsi="Times New Roman" w:cs="Times New Roman"/>
          <w:noProof/>
          <w:color w:val="000000" w:themeColor="text1"/>
          <w:sz w:val="24"/>
          <w:szCs w:val="24"/>
        </w:rPr>
        <w:t>[4]</w:t>
      </w:r>
      <w:r w:rsidRPr="00A87AE2">
        <w:rPr>
          <w:rFonts w:ascii="Times New Roman" w:hAnsi="Times New Roman" w:cs="Times New Roman"/>
          <w:noProof/>
          <w:color w:val="000000" w:themeColor="text1"/>
          <w:sz w:val="24"/>
          <w:szCs w:val="24"/>
        </w:rPr>
        <w:tab/>
        <w:t xml:space="preserve">J. Cabral, A. E. Ryan, M. D. Griffin, and T. Ritter, “Extracellular vesicles as modulators of wound healing,” </w:t>
      </w:r>
      <w:r w:rsidRPr="00A87AE2">
        <w:rPr>
          <w:rFonts w:ascii="Times New Roman" w:hAnsi="Times New Roman" w:cs="Times New Roman"/>
          <w:i/>
          <w:iCs/>
          <w:noProof/>
          <w:color w:val="000000" w:themeColor="text1"/>
          <w:sz w:val="24"/>
          <w:szCs w:val="24"/>
        </w:rPr>
        <w:t>Adv. Drug Deliv. Rev.</w:t>
      </w:r>
      <w:r w:rsidRPr="00A87AE2">
        <w:rPr>
          <w:rFonts w:ascii="Times New Roman" w:hAnsi="Times New Roman" w:cs="Times New Roman"/>
          <w:noProof/>
          <w:color w:val="000000" w:themeColor="text1"/>
          <w:sz w:val="24"/>
          <w:szCs w:val="24"/>
        </w:rPr>
        <w:t>, vol. 129, pp. 394–406, 2018.</w:t>
      </w:r>
    </w:p>
    <w:p w:rsidR="00DD2D67" w:rsidRPr="00A87AE2" w:rsidRDefault="00DD2D67" w:rsidP="00DD2D67">
      <w:pPr>
        <w:widowControl w:val="0"/>
        <w:autoSpaceDE w:val="0"/>
        <w:autoSpaceDN w:val="0"/>
        <w:adjustRightInd w:val="0"/>
        <w:spacing w:before="60" w:after="0" w:line="240" w:lineRule="auto"/>
        <w:ind w:left="640" w:hanging="640"/>
        <w:rPr>
          <w:rFonts w:ascii="Times New Roman" w:hAnsi="Times New Roman" w:cs="Times New Roman"/>
          <w:noProof/>
          <w:color w:val="000000" w:themeColor="text1"/>
          <w:sz w:val="24"/>
          <w:szCs w:val="24"/>
        </w:rPr>
      </w:pPr>
      <w:r w:rsidRPr="00A87AE2">
        <w:rPr>
          <w:rFonts w:ascii="Times New Roman" w:hAnsi="Times New Roman" w:cs="Times New Roman"/>
          <w:noProof/>
          <w:color w:val="000000" w:themeColor="text1"/>
          <w:sz w:val="24"/>
          <w:szCs w:val="24"/>
        </w:rPr>
        <w:t>[5]</w:t>
      </w:r>
      <w:r w:rsidRPr="00A87AE2">
        <w:rPr>
          <w:rFonts w:ascii="Times New Roman" w:hAnsi="Times New Roman" w:cs="Times New Roman"/>
          <w:noProof/>
          <w:color w:val="000000" w:themeColor="text1"/>
          <w:sz w:val="24"/>
          <w:szCs w:val="24"/>
        </w:rPr>
        <w:tab/>
        <w:t xml:space="preserve">M. Franquesa </w:t>
      </w:r>
      <w:r w:rsidRPr="00A87AE2">
        <w:rPr>
          <w:rFonts w:ascii="Times New Roman" w:hAnsi="Times New Roman" w:cs="Times New Roman"/>
          <w:i/>
          <w:iCs/>
          <w:noProof/>
          <w:color w:val="000000" w:themeColor="text1"/>
          <w:sz w:val="24"/>
          <w:szCs w:val="24"/>
        </w:rPr>
        <w:t>et al.</w:t>
      </w:r>
      <w:r w:rsidRPr="00A87AE2">
        <w:rPr>
          <w:rFonts w:ascii="Times New Roman" w:hAnsi="Times New Roman" w:cs="Times New Roman"/>
          <w:noProof/>
          <w:color w:val="000000" w:themeColor="text1"/>
          <w:sz w:val="24"/>
          <w:szCs w:val="24"/>
        </w:rPr>
        <w:t xml:space="preserve">, “Update on controls for isolation and quantification methodology of extracellular vesicles derived from adipose tissue mesenchymal stem cells,” </w:t>
      </w:r>
      <w:r w:rsidRPr="00A87AE2">
        <w:rPr>
          <w:rFonts w:ascii="Times New Roman" w:hAnsi="Times New Roman" w:cs="Times New Roman"/>
          <w:i/>
          <w:iCs/>
          <w:noProof/>
          <w:color w:val="000000" w:themeColor="text1"/>
          <w:sz w:val="24"/>
          <w:szCs w:val="24"/>
        </w:rPr>
        <w:t>Front. Immunol.</w:t>
      </w:r>
      <w:r w:rsidRPr="00A87AE2">
        <w:rPr>
          <w:rFonts w:ascii="Times New Roman" w:hAnsi="Times New Roman" w:cs="Times New Roman"/>
          <w:noProof/>
          <w:color w:val="000000" w:themeColor="text1"/>
          <w:sz w:val="24"/>
          <w:szCs w:val="24"/>
        </w:rPr>
        <w:t>, vol. 5, no. OCT, 2014.</w:t>
      </w:r>
    </w:p>
    <w:p w:rsidR="00DD2D67" w:rsidRPr="00A87AE2" w:rsidRDefault="00DD2D67" w:rsidP="00DD2D67">
      <w:pPr>
        <w:widowControl w:val="0"/>
        <w:autoSpaceDE w:val="0"/>
        <w:autoSpaceDN w:val="0"/>
        <w:adjustRightInd w:val="0"/>
        <w:spacing w:before="60" w:after="0" w:line="240" w:lineRule="auto"/>
        <w:ind w:left="640" w:hanging="640"/>
        <w:rPr>
          <w:rFonts w:ascii="Times New Roman" w:hAnsi="Times New Roman" w:cs="Times New Roman"/>
          <w:noProof/>
          <w:color w:val="000000" w:themeColor="text1"/>
          <w:sz w:val="24"/>
          <w:szCs w:val="24"/>
        </w:rPr>
      </w:pPr>
      <w:r w:rsidRPr="00A87AE2">
        <w:rPr>
          <w:rFonts w:ascii="Times New Roman" w:hAnsi="Times New Roman" w:cs="Times New Roman"/>
          <w:noProof/>
          <w:color w:val="000000" w:themeColor="text1"/>
          <w:sz w:val="24"/>
          <w:szCs w:val="24"/>
        </w:rPr>
        <w:t>[6]</w:t>
      </w:r>
      <w:r w:rsidRPr="00A87AE2">
        <w:rPr>
          <w:rFonts w:ascii="Times New Roman" w:hAnsi="Times New Roman" w:cs="Times New Roman"/>
          <w:noProof/>
          <w:color w:val="000000" w:themeColor="text1"/>
          <w:sz w:val="24"/>
          <w:szCs w:val="24"/>
        </w:rPr>
        <w:tab/>
        <w:t xml:space="preserve">M. Y. Konoshenko, E. A. Lekchnov, A. V. Vlassov, and P. P. Laktionov, “Isolation of Extracellular Vesicles: General Methodologies and Latest Trends,” </w:t>
      </w:r>
      <w:r w:rsidRPr="00A87AE2">
        <w:rPr>
          <w:rFonts w:ascii="Times New Roman" w:hAnsi="Times New Roman" w:cs="Times New Roman"/>
          <w:i/>
          <w:iCs/>
          <w:noProof/>
          <w:color w:val="000000" w:themeColor="text1"/>
          <w:sz w:val="24"/>
          <w:szCs w:val="24"/>
        </w:rPr>
        <w:t>Biomed Res. Int.</w:t>
      </w:r>
      <w:r w:rsidRPr="00A87AE2">
        <w:rPr>
          <w:rFonts w:ascii="Times New Roman" w:hAnsi="Times New Roman" w:cs="Times New Roman"/>
          <w:noProof/>
          <w:color w:val="000000" w:themeColor="text1"/>
          <w:sz w:val="24"/>
          <w:szCs w:val="24"/>
        </w:rPr>
        <w:t>, vol. 2018, 2018.</w:t>
      </w:r>
    </w:p>
    <w:p w:rsidR="00EE0154" w:rsidRPr="00DD2D67" w:rsidRDefault="00EE0154" w:rsidP="00EE0154">
      <w:pPr>
        <w:spacing w:before="63" w:after="0" w:line="240" w:lineRule="auto"/>
        <w:ind w:right="199"/>
        <w:jc w:val="both"/>
        <w:rPr>
          <w:rFonts w:ascii="Times New Roman" w:eastAsia="MS Mincho" w:hAnsi="Times New Roman" w:cs="Times New Roman"/>
          <w:sz w:val="24"/>
          <w:szCs w:val="24"/>
        </w:rPr>
      </w:pPr>
      <w:r w:rsidRPr="00A87AE2">
        <w:rPr>
          <w:rFonts w:ascii="Times New Roman" w:eastAsia="MS Mincho" w:hAnsi="Times New Roman" w:cs="Times New Roman"/>
          <w:color w:val="000000" w:themeColor="text1"/>
          <w:sz w:val="24"/>
          <w:szCs w:val="24"/>
        </w:rPr>
        <w:fldChar w:fldCharType="end"/>
      </w:r>
    </w:p>
    <w:sectPr w:rsidR="00EE0154" w:rsidRPr="00DD2D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0000012" w:usb3="00000000" w:csb0="0002009F" w:csb1="00000000"/>
  </w:font>
  <w:font w:name="Tinos">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C4CC6"/>
    <w:multiLevelType w:val="hybridMultilevel"/>
    <w:tmpl w:val="FC8ADA70"/>
    <w:lvl w:ilvl="0" w:tplc="081D0001">
      <w:start w:val="1"/>
      <w:numFmt w:val="bullet"/>
      <w:lvlText w:val=""/>
      <w:lvlJc w:val="left"/>
      <w:pPr>
        <w:ind w:left="776" w:hanging="360"/>
      </w:pPr>
      <w:rPr>
        <w:rFonts w:ascii="Symbol" w:hAnsi="Symbol" w:hint="default"/>
      </w:rPr>
    </w:lvl>
    <w:lvl w:ilvl="1" w:tplc="081D0003" w:tentative="1">
      <w:start w:val="1"/>
      <w:numFmt w:val="bullet"/>
      <w:lvlText w:val="o"/>
      <w:lvlJc w:val="left"/>
      <w:pPr>
        <w:ind w:left="1496" w:hanging="360"/>
      </w:pPr>
      <w:rPr>
        <w:rFonts w:ascii="Courier New" w:hAnsi="Courier New" w:cs="Courier New" w:hint="default"/>
      </w:rPr>
    </w:lvl>
    <w:lvl w:ilvl="2" w:tplc="081D0005" w:tentative="1">
      <w:start w:val="1"/>
      <w:numFmt w:val="bullet"/>
      <w:lvlText w:val=""/>
      <w:lvlJc w:val="left"/>
      <w:pPr>
        <w:ind w:left="2216" w:hanging="360"/>
      </w:pPr>
      <w:rPr>
        <w:rFonts w:ascii="Wingdings" w:hAnsi="Wingdings" w:hint="default"/>
      </w:rPr>
    </w:lvl>
    <w:lvl w:ilvl="3" w:tplc="081D0001" w:tentative="1">
      <w:start w:val="1"/>
      <w:numFmt w:val="bullet"/>
      <w:lvlText w:val=""/>
      <w:lvlJc w:val="left"/>
      <w:pPr>
        <w:ind w:left="2936" w:hanging="360"/>
      </w:pPr>
      <w:rPr>
        <w:rFonts w:ascii="Symbol" w:hAnsi="Symbol" w:hint="default"/>
      </w:rPr>
    </w:lvl>
    <w:lvl w:ilvl="4" w:tplc="081D0003" w:tentative="1">
      <w:start w:val="1"/>
      <w:numFmt w:val="bullet"/>
      <w:lvlText w:val="o"/>
      <w:lvlJc w:val="left"/>
      <w:pPr>
        <w:ind w:left="3656" w:hanging="360"/>
      </w:pPr>
      <w:rPr>
        <w:rFonts w:ascii="Courier New" w:hAnsi="Courier New" w:cs="Courier New" w:hint="default"/>
      </w:rPr>
    </w:lvl>
    <w:lvl w:ilvl="5" w:tplc="081D0005" w:tentative="1">
      <w:start w:val="1"/>
      <w:numFmt w:val="bullet"/>
      <w:lvlText w:val=""/>
      <w:lvlJc w:val="left"/>
      <w:pPr>
        <w:ind w:left="4376" w:hanging="360"/>
      </w:pPr>
      <w:rPr>
        <w:rFonts w:ascii="Wingdings" w:hAnsi="Wingdings" w:hint="default"/>
      </w:rPr>
    </w:lvl>
    <w:lvl w:ilvl="6" w:tplc="081D0001" w:tentative="1">
      <w:start w:val="1"/>
      <w:numFmt w:val="bullet"/>
      <w:lvlText w:val=""/>
      <w:lvlJc w:val="left"/>
      <w:pPr>
        <w:ind w:left="5096" w:hanging="360"/>
      </w:pPr>
      <w:rPr>
        <w:rFonts w:ascii="Symbol" w:hAnsi="Symbol" w:hint="default"/>
      </w:rPr>
    </w:lvl>
    <w:lvl w:ilvl="7" w:tplc="081D0003" w:tentative="1">
      <w:start w:val="1"/>
      <w:numFmt w:val="bullet"/>
      <w:lvlText w:val="o"/>
      <w:lvlJc w:val="left"/>
      <w:pPr>
        <w:ind w:left="5816" w:hanging="360"/>
      </w:pPr>
      <w:rPr>
        <w:rFonts w:ascii="Courier New" w:hAnsi="Courier New" w:cs="Courier New" w:hint="default"/>
      </w:rPr>
    </w:lvl>
    <w:lvl w:ilvl="8" w:tplc="081D0005" w:tentative="1">
      <w:start w:val="1"/>
      <w:numFmt w:val="bullet"/>
      <w:lvlText w:val=""/>
      <w:lvlJc w:val="left"/>
      <w:pPr>
        <w:ind w:left="6536" w:hanging="360"/>
      </w:pPr>
      <w:rPr>
        <w:rFonts w:ascii="Wingdings" w:hAnsi="Wingdings" w:hint="default"/>
      </w:rPr>
    </w:lvl>
  </w:abstractNum>
  <w:abstractNum w:abstractNumId="1" w15:restartNumberingAfterBreak="0">
    <w:nsid w:val="54C43501"/>
    <w:multiLevelType w:val="hybridMultilevel"/>
    <w:tmpl w:val="43988FD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 w15:restartNumberingAfterBreak="0">
    <w:nsid w:val="60FD0F14"/>
    <w:multiLevelType w:val="hybridMultilevel"/>
    <w:tmpl w:val="5AF6F4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6FF42AFD"/>
    <w:multiLevelType w:val="hybridMultilevel"/>
    <w:tmpl w:val="4EF4698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i-FI"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154"/>
    <w:rsid w:val="000205DA"/>
    <w:rsid w:val="0028726A"/>
    <w:rsid w:val="004B70CD"/>
    <w:rsid w:val="004F1A13"/>
    <w:rsid w:val="00645EB8"/>
    <w:rsid w:val="006B5F05"/>
    <w:rsid w:val="008569A3"/>
    <w:rsid w:val="00942951"/>
    <w:rsid w:val="009B6C35"/>
    <w:rsid w:val="00A87AE2"/>
    <w:rsid w:val="00AF2EBE"/>
    <w:rsid w:val="00DD2D67"/>
    <w:rsid w:val="00EE0154"/>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7EFBB"/>
  <w15:chartTrackingRefBased/>
  <w15:docId w15:val="{D0B7C85C-A01A-4901-8D55-6DC9F4FE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154"/>
    <w:pPr>
      <w:spacing w:after="200" w:line="276" w:lineRule="auto"/>
    </w:pPr>
    <w:rPr>
      <w:rFonts w:eastAsia="SimSu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9A3"/>
    <w:rPr>
      <w:color w:val="0563C1" w:themeColor="hyperlink"/>
      <w:u w:val="single"/>
    </w:rPr>
  </w:style>
  <w:style w:type="paragraph" w:styleId="ListParagraph">
    <w:name w:val="List Paragraph"/>
    <w:basedOn w:val="Normal"/>
    <w:uiPriority w:val="34"/>
    <w:qFormat/>
    <w:rsid w:val="00A87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harmacology-toxicology-and-pharmaceutical-science/ligand-biochemistry" TargetMode="External"/><Relationship Id="rId13" Type="http://schemas.openxmlformats.org/officeDocument/2006/relationships/hyperlink" Target="https://www.sciencedirect.com/topics/biochemistry-genetics-and-molecular-biology/hsp70" TargetMode="External"/><Relationship Id="rId18" Type="http://schemas.openxmlformats.org/officeDocument/2006/relationships/hyperlink" Target="https://www.sciencedirect.com/topics/biochemistry-genetics-and-molecular-biology/actin" TargetMode="External"/><Relationship Id="rId26" Type="http://schemas.openxmlformats.org/officeDocument/2006/relationships/hyperlink" Target="https://www.sciencedirect.com/topics/biochemistry-genetics-and-molecular-biology/tsg101" TargetMode="External"/><Relationship Id="rId3" Type="http://schemas.openxmlformats.org/officeDocument/2006/relationships/styles" Target="styles.xml"/><Relationship Id="rId21" Type="http://schemas.openxmlformats.org/officeDocument/2006/relationships/hyperlink" Target="https://www.sciencedirect.com/topics/pharmacology-toxicology-and-pharmaceutical-science/tgf-beta" TargetMode="External"/><Relationship Id="rId7" Type="http://schemas.openxmlformats.org/officeDocument/2006/relationships/hyperlink" Target="https://www.sciencedirect.com/topics/biochemistry-genetics-and-molecular-biology/vesicle-biology-and-chemistry" TargetMode="External"/><Relationship Id="rId12" Type="http://schemas.openxmlformats.org/officeDocument/2006/relationships/hyperlink" Target="https://www.sciencedirect.com/topics/biochemistry-genetics-and-molecular-biology/extracellular-signal-regulated-kinases" TargetMode="External"/><Relationship Id="rId17" Type="http://schemas.openxmlformats.org/officeDocument/2006/relationships/hyperlink" Target="https://www.sciencedirect.com/topics/biochemistry-genetics-and-molecular-biology/b-cell" TargetMode="External"/><Relationship Id="rId25" Type="http://schemas.openxmlformats.org/officeDocument/2006/relationships/hyperlink" Target="https://www.sciencedirect.com/topics/biochemistry-genetics-and-molecular-biology/tumor-necrosis-factors" TargetMode="External"/><Relationship Id="rId2" Type="http://schemas.openxmlformats.org/officeDocument/2006/relationships/numbering" Target="numbering.xml"/><Relationship Id="rId16" Type="http://schemas.openxmlformats.org/officeDocument/2006/relationships/hyperlink" Target="https://www.sciencedirect.com/topics/biochemistry-genetics-and-molecular-biology/nf-kappa-b" TargetMode="External"/><Relationship Id="rId20" Type="http://schemas.openxmlformats.org/officeDocument/2006/relationships/hyperlink" Target="https://www.sciencedirect.com/topics/biochemistry-genetics-and-molecular-biology/stat-protei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sciencedirect.com/topics/biochemistry-genetics-and-molecular-biology/cluster-of-differentiation" TargetMode="External"/><Relationship Id="rId24" Type="http://schemas.openxmlformats.org/officeDocument/2006/relationships/hyperlink" Target="https://www.sciencedirect.com/topics/biochemistry-genetics-and-molecular-biology/tumor-necrosis-factors" TargetMode="External"/><Relationship Id="rId5" Type="http://schemas.openxmlformats.org/officeDocument/2006/relationships/webSettings" Target="webSettings.xml"/><Relationship Id="rId15" Type="http://schemas.openxmlformats.org/officeDocument/2006/relationships/hyperlink" Target="https://www.sciencedirect.com/topics/biochemistry-genetics-and-molecular-biology/lipopolysaccharide" TargetMode="External"/><Relationship Id="rId23" Type="http://schemas.openxmlformats.org/officeDocument/2006/relationships/hyperlink" Target="https://www.sciencedirect.com/topics/biochemistry-genetics-and-molecular-biology/toll-like-receptors" TargetMode="External"/><Relationship Id="rId28" Type="http://schemas.openxmlformats.org/officeDocument/2006/relationships/fontTable" Target="fontTable.xml"/><Relationship Id="rId10" Type="http://schemas.openxmlformats.org/officeDocument/2006/relationships/hyperlink" Target="https://www.sciencedirect.com/topics/biochemistry-genetics-and-molecular-biology/programmed-cell-death" TargetMode="External"/><Relationship Id="rId19" Type="http://schemas.openxmlformats.org/officeDocument/2006/relationships/hyperlink" Target="https://www.sciencedirect.com/topics/biochemistry-genetics-and-molecular-biology/smad" TargetMode="External"/><Relationship Id="rId4" Type="http://schemas.openxmlformats.org/officeDocument/2006/relationships/settings" Target="settings.xml"/><Relationship Id="rId9" Type="http://schemas.openxmlformats.org/officeDocument/2006/relationships/hyperlink" Target="https://www.sciencedirect.com/topics/biochemistry-genetics-and-molecular-biology/protein-kinase-b" TargetMode="External"/><Relationship Id="rId14" Type="http://schemas.openxmlformats.org/officeDocument/2006/relationships/hyperlink" Target="https://www.sciencedirect.com/topics/biochemistry-genetics-and-molecular-biology/interleukin" TargetMode="External"/><Relationship Id="rId22" Type="http://schemas.openxmlformats.org/officeDocument/2006/relationships/hyperlink" Target="https://www.sciencedirect.com/topics/biochemistry-genetics-and-molecular-biology/transforming-growth-factor-beta" TargetMode="Externa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E6FAB-A472-4DAA-BD97-78927E0B1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Pages>
  <Words>5583</Words>
  <Characters>29593</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
    </vt:vector>
  </TitlesOfParts>
  <Company>Åbo Akademi</Company>
  <LinksUpToDate>false</LinksUpToDate>
  <CharactersWithSpaces>35106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Sepideh Parvanian</dc:creator>
  <cp:keywords/>
  <dc:description/>
  <cp:lastModifiedBy>Sepideh Parvanian</cp:lastModifiedBy>
  <cp:revision>4</cp:revision>
  <dcterms:created xsi:type="dcterms:W3CDTF">2018-08-13T08:11:00Z</dcterms:created>
  <dcterms:modified xsi:type="dcterms:W3CDTF">2018-09-17T11:28:00Z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3ba8ee87-aa0c-3e91-8663-fa47831612e0</vt:lpwstr>
  </property>
</Properties>
</file>