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B7F" w:rsidRDefault="00D845EF">
      <w:pPr>
        <w:pStyle w:val="Default"/>
        <w:spacing w:line="360" w:lineRule="auto"/>
        <w:rPr>
          <w:b/>
          <w:bCs/>
        </w:rPr>
      </w:pPr>
      <w:r>
        <w:t xml:space="preserve">  </w:t>
      </w:r>
      <w:proofErr w:type="spellStart"/>
      <w:proofErr w:type="gramStart"/>
      <w:r>
        <w:t>Tittle</w:t>
      </w:r>
      <w:proofErr w:type="spellEnd"/>
      <w:r>
        <w:t xml:space="preserve"> :</w:t>
      </w:r>
      <w:proofErr w:type="gramEnd"/>
      <w:r>
        <w:t xml:space="preserve">  </w:t>
      </w:r>
      <w:r>
        <w:rPr>
          <w:b/>
          <w:bCs/>
        </w:rPr>
        <w:t>A COMPARATIVE EVALUATION OF MICRONEEDLING ALONE VERSUS COMBINED SUBCISION AND MICRONEEDLING IN POST ACNE SCARS</w:t>
      </w:r>
    </w:p>
    <w:p w:rsidR="0049440B" w:rsidRDefault="0049440B" w:rsidP="0049440B">
      <w:pPr>
        <w:pStyle w:val="Default"/>
        <w:spacing w:line="360" w:lineRule="auto"/>
        <w:jc w:val="center"/>
        <w:rPr>
          <w:b/>
          <w:bCs/>
        </w:rPr>
      </w:pPr>
    </w:p>
    <w:p w:rsidR="0049440B" w:rsidRDefault="0049440B" w:rsidP="0049440B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Krishna Deb Barman, </w:t>
      </w:r>
      <w:proofErr w:type="spellStart"/>
      <w:r>
        <w:rPr>
          <w:b/>
          <w:bCs/>
        </w:rPr>
        <w:t>Anuj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Tenani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Kabir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Sardana</w:t>
      </w:r>
      <w:proofErr w:type="spellEnd"/>
    </w:p>
    <w:p w:rsidR="0049440B" w:rsidRDefault="00576EBA" w:rsidP="0049440B">
      <w:pPr>
        <w:pStyle w:val="Default"/>
        <w:spacing w:line="360" w:lineRule="auto"/>
        <w:jc w:val="center"/>
        <w:rPr>
          <w:b/>
          <w:bCs/>
        </w:rPr>
      </w:pPr>
      <w:proofErr w:type="spellStart"/>
      <w:r>
        <w:rPr>
          <w:b/>
          <w:bCs/>
        </w:rPr>
        <w:t>Maulana</w:t>
      </w:r>
      <w:proofErr w:type="spellEnd"/>
      <w:r>
        <w:rPr>
          <w:b/>
          <w:bCs/>
        </w:rPr>
        <w:t xml:space="preserve"> Azad M</w:t>
      </w:r>
      <w:r w:rsidR="0049440B">
        <w:rPr>
          <w:b/>
          <w:bCs/>
        </w:rPr>
        <w:t>edical College, New Delhi, India</w:t>
      </w:r>
    </w:p>
    <w:p w:rsidR="0049440B" w:rsidRDefault="0049440B" w:rsidP="0049440B">
      <w:pPr>
        <w:pStyle w:val="Default"/>
        <w:spacing w:line="360" w:lineRule="auto"/>
        <w:jc w:val="center"/>
        <w:rPr>
          <w:b/>
          <w:bCs/>
        </w:rPr>
      </w:pPr>
    </w:p>
    <w:p w:rsidR="00D25B7F" w:rsidRDefault="00D845EF">
      <w:pPr>
        <w:pStyle w:val="Default"/>
        <w:spacing w:line="360" w:lineRule="auto"/>
      </w:pPr>
      <w:r>
        <w:rPr>
          <w:color w:val="auto"/>
        </w:rPr>
        <w:t>Various surgical procedures</w:t>
      </w:r>
      <w:r w:rsidR="00785BE8">
        <w:rPr>
          <w:color w:val="auto"/>
        </w:rPr>
        <w:t xml:space="preserve"> are</w:t>
      </w:r>
      <w:r>
        <w:rPr>
          <w:color w:val="auto"/>
        </w:rPr>
        <w:t xml:space="preserve"> available for management of acne scars and they can be combined with variable success. As </w:t>
      </w:r>
      <w:proofErr w:type="spellStart"/>
      <w:r>
        <w:rPr>
          <w:color w:val="auto"/>
        </w:rPr>
        <w:t>microneedling</w:t>
      </w:r>
      <w:proofErr w:type="spellEnd"/>
      <w:r>
        <w:rPr>
          <w:color w:val="auto"/>
        </w:rPr>
        <w:t xml:space="preserve"> targets superficial boxcar scar</w:t>
      </w:r>
      <w:r w:rsidR="00785BE8">
        <w:rPr>
          <w:color w:val="auto"/>
        </w:rPr>
        <w:t>s</w:t>
      </w:r>
      <w:r>
        <w:rPr>
          <w:color w:val="auto"/>
        </w:rPr>
        <w:t xml:space="preserve"> while </w:t>
      </w:r>
      <w:proofErr w:type="spellStart"/>
      <w:r>
        <w:rPr>
          <w:color w:val="auto"/>
        </w:rPr>
        <w:t>subcision</w:t>
      </w:r>
      <w:proofErr w:type="spellEnd"/>
      <w:r>
        <w:rPr>
          <w:color w:val="auto"/>
        </w:rPr>
        <w:t xml:space="preserve"> targets primarily rolling scars</w:t>
      </w:r>
      <w:r w:rsidR="00785BE8">
        <w:rPr>
          <w:color w:val="auto"/>
        </w:rPr>
        <w:t>,</w:t>
      </w:r>
      <w:r>
        <w:rPr>
          <w:color w:val="auto"/>
        </w:rPr>
        <w:t xml:space="preserve"> it can be assumed that a combination of the two would give better results. Since no data available about the</w:t>
      </w:r>
      <w:r>
        <w:t xml:space="preserve"> efficacy of </w:t>
      </w:r>
      <w:proofErr w:type="spellStart"/>
      <w:r>
        <w:t>microneedling</w:t>
      </w:r>
      <w:proofErr w:type="spellEnd"/>
      <w:r>
        <w:t xml:space="preserve"> alone </w:t>
      </w:r>
      <w:proofErr w:type="spellStart"/>
      <w:r>
        <w:t>vs</w:t>
      </w:r>
      <w:proofErr w:type="spellEnd"/>
      <w:r>
        <w:t xml:space="preserve"> </w:t>
      </w:r>
      <w:proofErr w:type="spellStart"/>
      <w:r>
        <w:t>microneedling</w:t>
      </w:r>
      <w:proofErr w:type="spellEnd"/>
      <w:r>
        <w:t xml:space="preserve"> with </w:t>
      </w:r>
      <w:proofErr w:type="spellStart"/>
      <w:r>
        <w:t>subcision</w:t>
      </w:r>
      <w:proofErr w:type="spellEnd"/>
      <w:r>
        <w:t xml:space="preserve"> in management</w:t>
      </w:r>
      <w:r w:rsidR="00785BE8">
        <w:t xml:space="preserve"> </w:t>
      </w:r>
      <w:r>
        <w:t>of post acne scarring, this study</w:t>
      </w:r>
      <w:r w:rsidR="00785BE8">
        <w:t xml:space="preserve"> was performed to </w:t>
      </w:r>
      <w:r>
        <w:t>compare the efficacy of both</w:t>
      </w:r>
      <w:r w:rsidR="00785BE8">
        <w:t xml:space="preserve"> the</w:t>
      </w:r>
      <w:r>
        <w:t xml:space="preserve"> procedures.</w:t>
      </w:r>
    </w:p>
    <w:p w:rsidR="00D25B7F" w:rsidRDefault="00D845EF">
      <w:pPr>
        <w:pStyle w:val="Default"/>
        <w:spacing w:line="360" w:lineRule="auto"/>
      </w:pPr>
      <w:r>
        <w:rPr>
          <w:b/>
        </w:rPr>
        <w:t xml:space="preserve">Material and Methods </w:t>
      </w:r>
    </w:p>
    <w:p w:rsidR="00D25B7F" w:rsidRDefault="00D845EF">
      <w:pPr>
        <w:pStyle w:val="Default"/>
        <w:spacing w:line="360" w:lineRule="auto"/>
        <w:rPr>
          <w:color w:val="auto"/>
        </w:rPr>
      </w:pPr>
      <w:r>
        <w:t xml:space="preserve">A total of 40 patients with post acne scars were included in the study and were alternately recruited </w:t>
      </w:r>
      <w:r w:rsidR="00785BE8">
        <w:t>into two groups;</w:t>
      </w:r>
      <w:r>
        <w:t xml:space="preserve"> Group-A </w:t>
      </w:r>
      <w:r>
        <w:rPr>
          <w:b/>
          <w:bCs/>
          <w:color w:val="auto"/>
        </w:rPr>
        <w:t>(</w:t>
      </w:r>
      <w:proofErr w:type="spellStart"/>
      <w:r>
        <w:rPr>
          <w:b/>
          <w:bCs/>
          <w:color w:val="auto"/>
        </w:rPr>
        <w:t>Microneedling</w:t>
      </w:r>
      <w:proofErr w:type="spellEnd"/>
      <w:r>
        <w:rPr>
          <w:b/>
          <w:bCs/>
          <w:color w:val="auto"/>
        </w:rPr>
        <w:t xml:space="preserve">) </w:t>
      </w:r>
      <w:r>
        <w:t>and Group-B</w:t>
      </w:r>
      <w:r>
        <w:rPr>
          <w:b/>
          <w:bCs/>
          <w:color w:val="auto"/>
        </w:rPr>
        <w:t xml:space="preserve"> (Combined </w:t>
      </w:r>
      <w:proofErr w:type="spellStart"/>
      <w:r>
        <w:rPr>
          <w:b/>
          <w:bCs/>
          <w:color w:val="auto"/>
        </w:rPr>
        <w:t>Microneedling</w:t>
      </w:r>
      <w:proofErr w:type="spellEnd"/>
      <w:r>
        <w:rPr>
          <w:b/>
          <w:bCs/>
          <w:color w:val="auto"/>
        </w:rPr>
        <w:t xml:space="preserve"> and </w:t>
      </w:r>
      <w:proofErr w:type="spellStart"/>
      <w:r>
        <w:rPr>
          <w:b/>
          <w:bCs/>
          <w:color w:val="auto"/>
        </w:rPr>
        <w:t>Subcision</w:t>
      </w:r>
      <w:proofErr w:type="spellEnd"/>
      <w:r>
        <w:rPr>
          <w:b/>
          <w:bCs/>
          <w:color w:val="auto"/>
        </w:rPr>
        <w:t>)</w:t>
      </w:r>
      <w:r>
        <w:t xml:space="preserve"> and</w:t>
      </w:r>
      <w:r w:rsidR="00785BE8">
        <w:t xml:space="preserve"> the</w:t>
      </w:r>
      <w:r>
        <w:t xml:space="preserve"> procedure</w:t>
      </w:r>
      <w:r w:rsidR="00785BE8">
        <w:t>s</w:t>
      </w:r>
      <w:r>
        <w:t xml:space="preserve"> were performed under </w:t>
      </w:r>
      <w:r w:rsidR="00785BE8">
        <w:t>aseptic precaution</w:t>
      </w:r>
      <w:r>
        <w:t xml:space="preserve">. </w:t>
      </w:r>
      <w:r w:rsidR="00785BE8">
        <w:t xml:space="preserve">All cases </w:t>
      </w:r>
      <w:r>
        <w:rPr>
          <w:color w:val="auto"/>
        </w:rPr>
        <w:t>were</w:t>
      </w:r>
      <w:r w:rsidR="00785BE8">
        <w:rPr>
          <w:color w:val="auto"/>
        </w:rPr>
        <w:t xml:space="preserve"> followed on monthly</w:t>
      </w:r>
      <w:r>
        <w:rPr>
          <w:color w:val="auto"/>
        </w:rPr>
        <w:t xml:space="preserve"> intervals. T</w:t>
      </w:r>
      <w:r w:rsidR="00785BE8">
        <w:rPr>
          <w:color w:val="auto"/>
        </w:rPr>
        <w:t>he improvement was evaluated on VAS by</w:t>
      </w:r>
      <w:r>
        <w:rPr>
          <w:color w:val="auto"/>
        </w:rPr>
        <w:t xml:space="preserve"> both physician and patient accordingly. Appropriate statistics were used to analyze the results.</w:t>
      </w:r>
    </w:p>
    <w:p w:rsidR="00D25B7F" w:rsidRDefault="00D845EF">
      <w:pPr>
        <w:pStyle w:val="Default"/>
        <w:spacing w:line="360" w:lineRule="auto"/>
        <w:rPr>
          <w:b/>
          <w:bCs/>
        </w:rPr>
      </w:pPr>
      <w:r>
        <w:rPr>
          <w:b/>
          <w:bCs/>
        </w:rPr>
        <w:t xml:space="preserve">Results </w:t>
      </w:r>
    </w:p>
    <w:p w:rsidR="00D25B7F" w:rsidRDefault="00D845EF">
      <w:pPr>
        <w:pStyle w:val="Default"/>
        <w:spacing w:line="360" w:lineRule="auto"/>
      </w:pPr>
      <w:r>
        <w:t>Out of 40 patients age ranging from 18-44 years with a mean of 25.80 years, 37 patients completed the study. Majority (60%) were in the age of 20-30 years and the ratio (M</w:t>
      </w:r>
      <w:proofErr w:type="gramStart"/>
      <w:r>
        <w:t>:F</w:t>
      </w:r>
      <w:proofErr w:type="gramEnd"/>
      <w:r>
        <w:t xml:space="preserve">) was equal. </w:t>
      </w:r>
    </w:p>
    <w:p w:rsidR="00D25B7F" w:rsidRDefault="00D845EF">
      <w:pPr>
        <w:pStyle w:val="EndNoteBibliograph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mean number of </w:t>
      </w:r>
      <w:r>
        <w:rPr>
          <w:rFonts w:ascii="Times New Roman" w:hAnsi="Times New Roman"/>
          <w:b/>
          <w:sz w:val="24"/>
          <w:szCs w:val="24"/>
        </w:rPr>
        <w:t>rolling acne scars</w:t>
      </w:r>
      <w:r>
        <w:rPr>
          <w:rFonts w:ascii="Times New Roman" w:hAnsi="Times New Roman"/>
          <w:sz w:val="24"/>
          <w:szCs w:val="24"/>
        </w:rPr>
        <w:t xml:space="preserve"> in Group-A decreased by 8.6% as compared to 27.9% in Group-B. There was a significant statistical difference. The mean number of </w:t>
      </w:r>
      <w:proofErr w:type="spellStart"/>
      <w:r>
        <w:rPr>
          <w:rFonts w:ascii="Times New Roman" w:hAnsi="Times New Roman"/>
          <w:b/>
          <w:sz w:val="24"/>
          <w:szCs w:val="24"/>
        </w:rPr>
        <w:t>icepick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scars</w:t>
      </w:r>
      <w:r>
        <w:rPr>
          <w:rFonts w:ascii="Times New Roman" w:hAnsi="Times New Roman"/>
          <w:sz w:val="24"/>
          <w:szCs w:val="24"/>
        </w:rPr>
        <w:t xml:space="preserve"> in Group-A decreased by 4.9% as compared to 18.25% in Group-B. The mean number of </w:t>
      </w:r>
      <w:r>
        <w:rPr>
          <w:rFonts w:ascii="Times New Roman" w:hAnsi="Times New Roman"/>
          <w:b/>
          <w:sz w:val="24"/>
          <w:szCs w:val="24"/>
        </w:rPr>
        <w:t xml:space="preserve">boxcar scars </w:t>
      </w:r>
      <w:r>
        <w:rPr>
          <w:rFonts w:ascii="Times New Roman" w:hAnsi="Times New Roman"/>
          <w:sz w:val="24"/>
          <w:szCs w:val="24"/>
        </w:rPr>
        <w:t>in Group-A decreased by 2.91% as compared to 18.32% in Group-B and a statistical significant difference was achieved between baseline and 6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visit (p-.048). The mean number of</w:t>
      </w:r>
      <w:r>
        <w:rPr>
          <w:rFonts w:ascii="Times New Roman" w:hAnsi="Times New Roman"/>
          <w:b/>
          <w:sz w:val="24"/>
          <w:szCs w:val="24"/>
        </w:rPr>
        <w:t xml:space="preserve"> total acne scars</w:t>
      </w:r>
      <w:r>
        <w:rPr>
          <w:rFonts w:ascii="Times New Roman" w:hAnsi="Times New Roman"/>
          <w:sz w:val="24"/>
          <w:szCs w:val="24"/>
        </w:rPr>
        <w:t xml:space="preserve"> decreased by 4.83%  and 19.65% respectively in group A &amp; B over a 6 months periods. However, there was no significant statistical difference. No significant adverse effects were noted in any of the patients, except </w:t>
      </w:r>
      <w:proofErr w:type="spellStart"/>
      <w:r>
        <w:rPr>
          <w:rFonts w:ascii="Times New Roman" w:hAnsi="Times New Roman"/>
          <w:sz w:val="24"/>
          <w:szCs w:val="24"/>
        </w:rPr>
        <w:t>postinflammatory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hyperpigmentation</w:t>
      </w:r>
      <w:proofErr w:type="spellEnd"/>
      <w:r>
        <w:rPr>
          <w:rFonts w:ascii="Times New Roman" w:hAnsi="Times New Roman"/>
          <w:sz w:val="24"/>
          <w:szCs w:val="24"/>
        </w:rPr>
        <w:t xml:space="preserve"> in 1 patient.</w:t>
      </w:r>
    </w:p>
    <w:p w:rsidR="00D25B7F" w:rsidRDefault="00D845EF">
      <w:pPr>
        <w:pStyle w:val="EndNoteBibliograph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The findings indicate that both </w:t>
      </w:r>
      <w:proofErr w:type="spellStart"/>
      <w:r>
        <w:rPr>
          <w:rFonts w:ascii="Times New Roman" w:hAnsi="Times New Roman"/>
          <w:sz w:val="24"/>
          <w:szCs w:val="24"/>
        </w:rPr>
        <w:t>microneedling</w:t>
      </w:r>
      <w:proofErr w:type="spellEnd"/>
      <w:r>
        <w:rPr>
          <w:rFonts w:ascii="Times New Roman" w:hAnsi="Times New Roman"/>
          <w:sz w:val="24"/>
          <w:szCs w:val="24"/>
        </w:rPr>
        <w:t xml:space="preserve"> and combination of </w:t>
      </w:r>
      <w:proofErr w:type="spellStart"/>
      <w:r>
        <w:rPr>
          <w:rFonts w:ascii="Times New Roman" w:hAnsi="Times New Roman"/>
          <w:sz w:val="24"/>
          <w:szCs w:val="24"/>
        </w:rPr>
        <w:t>microneedling</w:t>
      </w:r>
      <w:proofErr w:type="spellEnd"/>
      <w:r>
        <w:rPr>
          <w:rFonts w:ascii="Times New Roman" w:hAnsi="Times New Roman"/>
          <w:sz w:val="24"/>
          <w:szCs w:val="24"/>
        </w:rPr>
        <w:t xml:space="preserve"> with </w:t>
      </w:r>
      <w:proofErr w:type="spellStart"/>
      <w:r>
        <w:rPr>
          <w:rFonts w:ascii="Times New Roman" w:hAnsi="Times New Roman"/>
          <w:sz w:val="24"/>
          <w:szCs w:val="24"/>
        </w:rPr>
        <w:t>subcision</w:t>
      </w:r>
      <w:proofErr w:type="spellEnd"/>
      <w:r>
        <w:rPr>
          <w:rFonts w:ascii="Times New Roman" w:hAnsi="Times New Roman"/>
          <w:sz w:val="24"/>
          <w:szCs w:val="24"/>
        </w:rPr>
        <w:t xml:space="preserve"> produce good results. But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combination gives faster and superior results when compared to </w:t>
      </w:r>
      <w:proofErr w:type="spellStart"/>
      <w:r>
        <w:rPr>
          <w:rFonts w:ascii="Times New Roman" w:hAnsi="Times New Roman"/>
          <w:sz w:val="24"/>
          <w:szCs w:val="24"/>
        </w:rPr>
        <w:t>microneedling</w:t>
      </w:r>
      <w:proofErr w:type="spellEnd"/>
      <w:r>
        <w:rPr>
          <w:rFonts w:ascii="Times New Roman" w:hAnsi="Times New Roman"/>
          <w:sz w:val="24"/>
          <w:szCs w:val="24"/>
        </w:rPr>
        <w:t xml:space="preserve"> alone in treating rolling and boxcar scars.</w:t>
      </w:r>
    </w:p>
    <w:p w:rsidR="0049440B" w:rsidRDefault="0049440B" w:rsidP="0049440B">
      <w:pPr>
        <w:jc w:val="both"/>
        <w:rPr>
          <w:b/>
        </w:rPr>
      </w:pPr>
      <w:r>
        <w:rPr>
          <w:b/>
        </w:rPr>
        <w:t>Biography</w:t>
      </w:r>
    </w:p>
    <w:p w:rsidR="0049440B" w:rsidRPr="00A41107" w:rsidRDefault="0049440B" w:rsidP="00576EBA">
      <w:pPr>
        <w:pStyle w:val="Default"/>
        <w:spacing w:line="360" w:lineRule="auto"/>
        <w:rPr>
          <w:rFonts w:eastAsia="MS PGothic"/>
          <w:b/>
          <w:szCs w:val="32"/>
        </w:rPr>
      </w:pPr>
      <w:r>
        <w:t xml:space="preserve">Krishna </w:t>
      </w:r>
      <w:proofErr w:type="spellStart"/>
      <w:r>
        <w:t>debbarman</w:t>
      </w:r>
      <w:proofErr w:type="spellEnd"/>
      <w:r>
        <w:t xml:space="preserve"> has completed his MD at the age of 27 years from All India Institute Of Medical Sciences, New Delhi. He is the </w:t>
      </w:r>
      <w:r w:rsidR="00576EBA">
        <w:t>faculty</w:t>
      </w:r>
      <w:r>
        <w:t xml:space="preserve"> of</w:t>
      </w:r>
      <w:r w:rsidR="00576EBA" w:rsidRPr="00576EBA">
        <w:rPr>
          <w:b/>
          <w:bCs/>
        </w:rPr>
        <w:t xml:space="preserve"> </w:t>
      </w:r>
      <w:proofErr w:type="spellStart"/>
      <w:r w:rsidR="00576EBA">
        <w:rPr>
          <w:bCs/>
        </w:rPr>
        <w:t>Maulana</w:t>
      </w:r>
      <w:proofErr w:type="spellEnd"/>
      <w:r w:rsidR="00576EBA">
        <w:rPr>
          <w:bCs/>
        </w:rPr>
        <w:t xml:space="preserve"> Azad M</w:t>
      </w:r>
      <w:r w:rsidR="00576EBA" w:rsidRPr="00576EBA">
        <w:rPr>
          <w:bCs/>
        </w:rPr>
        <w:t>edical College,</w:t>
      </w:r>
      <w:r w:rsidR="00576EBA">
        <w:rPr>
          <w:bCs/>
        </w:rPr>
        <w:t xml:space="preserve"> Delhi University,</w:t>
      </w:r>
      <w:r w:rsidR="00576EBA" w:rsidRPr="00576EBA">
        <w:rPr>
          <w:bCs/>
        </w:rPr>
        <w:t xml:space="preserve"> </w:t>
      </w:r>
      <w:proofErr w:type="gramStart"/>
      <w:r w:rsidR="00576EBA" w:rsidRPr="00576EBA">
        <w:rPr>
          <w:bCs/>
        </w:rPr>
        <w:t>Delhi</w:t>
      </w:r>
      <w:proofErr w:type="gramEnd"/>
      <w:r w:rsidR="00576EBA" w:rsidRPr="00576EBA">
        <w:rPr>
          <w:bCs/>
        </w:rPr>
        <w:t>, India</w:t>
      </w:r>
      <w:r>
        <w:t>. He has published more than 2</w:t>
      </w:r>
      <w:r w:rsidR="00576EBA">
        <w:t>0</w:t>
      </w:r>
      <w:r>
        <w:t xml:space="preserve"> papers in reputed journals and has been </w:t>
      </w:r>
      <w:r w:rsidR="00576EBA">
        <w:t>reviewer of many reputed journals</w:t>
      </w:r>
      <w:r>
        <w:t>.</w:t>
      </w:r>
      <w:r>
        <w:tab/>
      </w:r>
      <w:r>
        <w:br/>
      </w:r>
    </w:p>
    <w:p w:rsidR="0049440B" w:rsidRDefault="0049440B" w:rsidP="0049440B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576EBA">
        <w:rPr>
          <w:lang w:val="en-NZ"/>
        </w:rPr>
        <w:t xml:space="preserve">  Dr Krishna Deb Barman</w:t>
      </w:r>
      <w:r w:rsidRPr="008A690F">
        <w:rPr>
          <w:lang w:val="en-NZ"/>
        </w:rPr>
        <w:br/>
        <w:t>Contact number:</w:t>
      </w:r>
      <w:r w:rsidR="00576EBA">
        <w:rPr>
          <w:lang w:val="en-NZ"/>
        </w:rPr>
        <w:t xml:space="preserve"> +919868961716</w:t>
      </w:r>
      <w:r w:rsidRPr="008A690F">
        <w:rPr>
          <w:lang w:val="en-NZ"/>
        </w:rPr>
        <w:br/>
      </w:r>
      <w:r w:rsidR="004F12DC">
        <w:rPr>
          <w:lang w:val="en-NZ"/>
        </w:rPr>
        <w:t>Email</w:t>
      </w:r>
      <w:r w:rsidRPr="008A690F">
        <w:rPr>
          <w:lang w:val="en-NZ"/>
        </w:rPr>
        <w:t>:</w:t>
      </w:r>
      <w:r w:rsidR="004F12DC">
        <w:rPr>
          <w:lang w:val="en-NZ"/>
        </w:rPr>
        <w:t xml:space="preserve">    kdebbarman@yahoo.com</w:t>
      </w:r>
      <w:r w:rsidRPr="008A690F">
        <w:rPr>
          <w:lang w:val="en-NZ"/>
        </w:rPr>
        <w:br/>
        <w:t>Session name/ number:</w:t>
      </w:r>
      <w:r w:rsidR="004F12DC">
        <w:rPr>
          <w:lang w:val="en-NZ"/>
        </w:rPr>
        <w:t xml:space="preserve"> Dermatological procedures 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:rsidR="0049440B" w:rsidRDefault="0049440B">
      <w:pPr>
        <w:pStyle w:val="EndNoteBibliograph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49440B" w:rsidSect="00D25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altName w:val="Microsoft Sans Serif"/>
    <w:panose1 w:val="020B0502040204020203"/>
    <w:charset w:val="00"/>
    <w:family w:val="auto"/>
    <w:pitch w:val="default"/>
    <w:sig w:usb0="E00022FF" w:usb1="C000205B" w:usb2="0000000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720"/>
  <w:drawingGridHorizontalSpacing w:val="0"/>
  <w:characterSpacingControl w:val="doNotCompress"/>
  <w:compat>
    <w:spaceForUL/>
    <w:doNotLeaveBackslashAlone/>
    <w:ulTrailSpac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25B7F"/>
    <w:rsid w:val="0049440B"/>
    <w:rsid w:val="004F12DC"/>
    <w:rsid w:val="00576EBA"/>
    <w:rsid w:val="006760EF"/>
    <w:rsid w:val="00785BE8"/>
    <w:rsid w:val="00D25B7F"/>
    <w:rsid w:val="00D845EF"/>
    <w:rsid w:val="00EB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99"/>
    <w:lsdException w:name="header" w:semiHidden="0" w:uiPriority="99"/>
    <w:lsdException w:name="footer" w:semiHidden="0" w:uiPriority="99"/>
    <w:lsdException w:name="caption" w:semiHidden="0" w:uiPriority="35" w:qFormat="1"/>
    <w:lsdException w:name="table of figures" w:semiHidden="0" w:uiPriority="99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B7F"/>
    <w:pPr>
      <w:spacing w:after="160" w:line="480" w:lineRule="auto"/>
    </w:pPr>
    <w:rPr>
      <w:rFonts w:ascii="Calibri" w:eastAsia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B7F"/>
    <w:pPr>
      <w:keepNext/>
      <w:keepLines/>
      <w:spacing w:before="240" w:line="259" w:lineRule="auto"/>
      <w:outlineLvl w:val="0"/>
    </w:pPr>
    <w:rPr>
      <w:rFonts w:ascii="Cambria" w:hAnsi="Cambria"/>
      <w:color w:val="365F9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B7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25B7F"/>
    <w:pPr>
      <w:spacing w:after="200"/>
    </w:pPr>
    <w:rPr>
      <w:i/>
      <w:iCs/>
      <w:color w:val="1F497D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25B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B7F"/>
    <w:rPr>
      <w:rFonts w:ascii="Cambria" w:eastAsia="MS Mincho" w:hAnsi="Cambria"/>
      <w:b/>
      <w:bCs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25B7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rsid w:val="00D25B7F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semiHidden/>
    <w:unhideWhenUsed/>
    <w:rsid w:val="00D25B7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TableofFigures">
    <w:name w:val="table of figures"/>
    <w:basedOn w:val="Normal"/>
    <w:next w:val="Normal"/>
    <w:uiPriority w:val="99"/>
    <w:unhideWhenUsed/>
    <w:rsid w:val="00D25B7F"/>
  </w:style>
  <w:style w:type="character" w:styleId="Hyperlink">
    <w:name w:val="Hyperlink"/>
    <w:uiPriority w:val="99"/>
    <w:unhideWhenUsed/>
    <w:rsid w:val="00D25B7F"/>
    <w:rPr>
      <w:color w:val="0000FF"/>
      <w:u w:val="single"/>
    </w:rPr>
  </w:style>
  <w:style w:type="paragraph" w:customStyle="1" w:styleId="Default">
    <w:name w:val="Default"/>
    <w:rsid w:val="00D25B7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Normal1">
    <w:name w:val="Normal1"/>
    <w:rsid w:val="00D25B7F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ja-JP"/>
    </w:rPr>
  </w:style>
  <w:style w:type="paragraph" w:customStyle="1" w:styleId="ListParagraph1">
    <w:name w:val="List Paragraph1"/>
    <w:basedOn w:val="Normal"/>
    <w:uiPriority w:val="34"/>
    <w:qFormat/>
    <w:rsid w:val="00D25B7F"/>
    <w:pPr>
      <w:ind w:left="720"/>
      <w:contextualSpacing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D25B7F"/>
    <w:pPr>
      <w:outlineLvl w:val="9"/>
    </w:pPr>
  </w:style>
  <w:style w:type="paragraph" w:customStyle="1" w:styleId="EndNoteBibliographyTitle">
    <w:name w:val="EndNote Bibliography Title"/>
    <w:basedOn w:val="Normal"/>
    <w:link w:val="EndNoteBibliographyTitleChar"/>
    <w:rsid w:val="00D25B7F"/>
    <w:pPr>
      <w:spacing w:line="259" w:lineRule="auto"/>
      <w:jc w:val="center"/>
    </w:pPr>
    <w:rPr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D25B7F"/>
    <w:pPr>
      <w:spacing w:line="240" w:lineRule="auto"/>
    </w:pPr>
    <w:rPr>
      <w:sz w:val="22"/>
      <w:szCs w:val="22"/>
    </w:rPr>
  </w:style>
  <w:style w:type="paragraph" w:customStyle="1" w:styleId="Normal11">
    <w:name w:val="Normal11"/>
    <w:rsid w:val="00D25B7F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ja-JP"/>
    </w:rPr>
  </w:style>
  <w:style w:type="paragraph" w:customStyle="1" w:styleId="CaptionStyle">
    <w:name w:val="Caption Style"/>
    <w:basedOn w:val="TNRCaption"/>
    <w:link w:val="CaptionStyleChar"/>
    <w:qFormat/>
    <w:rsid w:val="00D25B7F"/>
    <w:pPr>
      <w:jc w:val="both"/>
    </w:pPr>
  </w:style>
  <w:style w:type="paragraph" w:customStyle="1" w:styleId="TNRCaption">
    <w:name w:val="TNR Caption"/>
    <w:basedOn w:val="Normal"/>
    <w:link w:val="TNRCaptionChar"/>
    <w:qFormat/>
    <w:rsid w:val="00D25B7F"/>
    <w:rPr>
      <w:rFonts w:ascii="Cambria" w:hAnsi="Cambria"/>
    </w:rPr>
  </w:style>
  <w:style w:type="paragraph" w:customStyle="1" w:styleId="ThesisHeader">
    <w:name w:val="Thesis Header"/>
    <w:basedOn w:val="EndNoteBibliography"/>
    <w:link w:val="ThesisHeaderChar"/>
    <w:qFormat/>
    <w:rsid w:val="00D25B7F"/>
    <w:pPr>
      <w:jc w:val="center"/>
    </w:pPr>
    <w:rPr>
      <w:rFonts w:ascii="Times New Roman" w:hAnsi="Times New Roman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25B7F"/>
    <w:rPr>
      <w:rFonts w:ascii="Cambria" w:hAnsi="Cambria"/>
      <w:color w:val="365F90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25B7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25B7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B7F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B7F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B7F"/>
    <w:rPr>
      <w:rFonts w:ascii="Cambria" w:eastAsia="MS Mincho" w:hAnsi="Cambria" w:cs="Times New Roman"/>
      <w:b/>
      <w:bCs/>
      <w:lang w:eastAsia="ja-JP"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rsid w:val="00D25B7F"/>
    <w:rPr>
      <w:b/>
      <w:bCs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5B7F"/>
    <w:rPr>
      <w:rFonts w:ascii="Calibri" w:hAnsi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D25B7F"/>
    <w:rPr>
      <w:rFonts w:ascii="Calibri" w:hAnsi="Calibri"/>
    </w:rPr>
  </w:style>
  <w:style w:type="character" w:customStyle="1" w:styleId="CaptionChar">
    <w:name w:val="Caption Char"/>
    <w:basedOn w:val="DefaultParagraphFont"/>
    <w:link w:val="Caption"/>
    <w:uiPriority w:val="35"/>
    <w:rsid w:val="00D25B7F"/>
    <w:rPr>
      <w:i/>
      <w:iCs/>
      <w:color w:val="1F497D"/>
      <w:sz w:val="18"/>
      <w:szCs w:val="18"/>
    </w:rPr>
  </w:style>
  <w:style w:type="character" w:customStyle="1" w:styleId="TNRCaptionChar">
    <w:name w:val="TNR Caption Char"/>
    <w:basedOn w:val="DefaultParagraphFont"/>
    <w:link w:val="TNRCaption"/>
    <w:rsid w:val="00D25B7F"/>
    <w:rPr>
      <w:rFonts w:ascii="Cambria" w:hAnsi="Cambria"/>
      <w:sz w:val="24"/>
      <w:szCs w:val="24"/>
    </w:rPr>
  </w:style>
  <w:style w:type="character" w:customStyle="1" w:styleId="CaptionStyleChar">
    <w:name w:val="Caption Style Char"/>
    <w:basedOn w:val="CaptionChar"/>
    <w:link w:val="CaptionStyle"/>
    <w:rsid w:val="00D25B7F"/>
    <w:rPr>
      <w:rFonts w:ascii="Cambria" w:hAnsi="Cambria"/>
      <w:sz w:val="24"/>
      <w:szCs w:val="24"/>
    </w:rPr>
  </w:style>
  <w:style w:type="character" w:customStyle="1" w:styleId="ThesisHeaderChar">
    <w:name w:val="Thesis Header Char"/>
    <w:basedOn w:val="EndNoteBibliographyChar"/>
    <w:link w:val="ThesisHeader"/>
    <w:rsid w:val="00D25B7F"/>
    <w:rPr>
      <w:rFonts w:ascii="Times New Roman" w:hAnsi="Times New Roman" w:cs="Times New Roman"/>
      <w:b/>
      <w:sz w:val="28"/>
      <w:szCs w:val="24"/>
    </w:rPr>
  </w:style>
  <w:style w:type="character" w:customStyle="1" w:styleId="apple-converted-space">
    <w:name w:val="apple-converted-space"/>
    <w:basedOn w:val="DefaultParagraphFont"/>
    <w:rsid w:val="00D25B7F"/>
  </w:style>
  <w:style w:type="character" w:customStyle="1" w:styleId="highlight">
    <w:name w:val="highlight"/>
    <w:basedOn w:val="DefaultParagraphFont"/>
    <w:rsid w:val="00D25B7F"/>
  </w:style>
  <w:style w:type="character" w:customStyle="1" w:styleId="selectable">
    <w:name w:val="selectable"/>
    <w:basedOn w:val="DefaultParagraphFont"/>
    <w:rsid w:val="00D25B7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Tittle :  A COMPARATIVE EVALUATION OF MICRONEEDLING ALONE VERSUS COMBINED SUBCISION AND MICRONEEDLING IN POST ACNE SCARS</vt:lpstr>
    </vt:vector>
  </TitlesOfParts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Tittle :  A COMPARATIVE EVALUATION OF MICRONEEDLING ALONE VERSUS COMBINED SUBCISION AND MICRONEEDLING IN POST ACNE SCARS</dc:title>
  <dc:creator>mamc</dc:creator>
  <cp:lastModifiedBy>vcc</cp:lastModifiedBy>
  <cp:revision>3</cp:revision>
  <dcterms:created xsi:type="dcterms:W3CDTF">2015-10-07T07:11:00Z</dcterms:created>
  <dcterms:modified xsi:type="dcterms:W3CDTF">2017-02-04T21:47:00Z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1033-9.1.0.4746</vt:lpwstr>
  </property>
</Properties>
</file>