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66060" w:rsidRPr="00A66060" w:rsidRDefault="00A66060" w:rsidP="00A66060">
      <w:pPr>
        <w:rPr>
          <w:rFonts w:ascii="Minion Pro" w:eastAsia="Minion Pro" w:hAnsi="Minion Pro" w:cs="Minion Pro"/>
          <w:b/>
          <w:bCs/>
          <w:color w:val="337AB7"/>
          <w:sz w:val="36"/>
          <w:szCs w:val="36"/>
        </w:rPr>
      </w:pPr>
      <w:r w:rsidRPr="00A66060">
        <w:rPr>
          <w:rFonts w:ascii="Minion Pro" w:eastAsia="Minion Pro" w:hAnsi="Minion Pro" w:cs="Minion Pro"/>
          <w:b/>
          <w:bCs/>
          <w:color w:val="337AB7"/>
          <w:sz w:val="36"/>
          <w:szCs w:val="36"/>
        </w:rPr>
        <w:t>Wound and burn healing activity of some Iranian medicinal herbs</w:t>
      </w:r>
    </w:p>
    <w:p w:rsidR="00A66060" w:rsidRPr="00A66060" w:rsidRDefault="00A66060" w:rsidP="00A66060">
      <w:pPr>
        <w:spacing w:line="360" w:lineRule="auto"/>
        <w:rPr>
          <w:rFonts w:ascii="Arial"/>
          <w:sz w:val="18"/>
          <w:szCs w:val="18"/>
        </w:rPr>
      </w:pPr>
      <w:r w:rsidRPr="00A66060">
        <w:rPr>
          <w:rFonts w:ascii="Arial"/>
          <w:sz w:val="18"/>
          <w:szCs w:val="18"/>
        </w:rPr>
        <w:t>Abdollah Ghasemi Pirbalouti</w:t>
      </w:r>
      <w:r w:rsidR="005973B9" w:rsidRPr="00A66060">
        <w:rPr>
          <w:rFonts w:ascii="Arial"/>
          <w:sz w:val="18"/>
          <w:szCs w:val="18"/>
        </w:rPr>
        <w:t xml:space="preserve">, PhD, </w:t>
      </w:r>
      <w:r>
        <w:rPr>
          <w:rFonts w:ascii="Arial"/>
          <w:sz w:val="18"/>
          <w:szCs w:val="18"/>
        </w:rPr>
        <w:t xml:space="preserve">Shahrekord </w:t>
      </w:r>
      <w:r w:rsidRPr="00A66060">
        <w:rPr>
          <w:rFonts w:ascii="Arial"/>
          <w:sz w:val="18"/>
          <w:szCs w:val="18"/>
        </w:rPr>
        <w:t xml:space="preserve">Branch, Islamic Azad </w:t>
      </w:r>
      <w:r w:rsidRPr="00A66060">
        <w:rPr>
          <w:rFonts w:ascii="Arial"/>
          <w:sz w:val="18"/>
          <w:szCs w:val="18"/>
          <w:cs/>
        </w:rPr>
        <w:t>‎</w:t>
      </w:r>
      <w:r>
        <w:rPr>
          <w:rFonts w:ascii="Arial"/>
          <w:sz w:val="18"/>
          <w:szCs w:val="18"/>
        </w:rPr>
        <w:t xml:space="preserve">University, </w:t>
      </w:r>
      <w:r w:rsidRPr="00A66060">
        <w:rPr>
          <w:rFonts w:ascii="Arial"/>
          <w:sz w:val="18"/>
          <w:szCs w:val="18"/>
        </w:rPr>
        <w:t>Iran;</w:t>
      </w:r>
    </w:p>
    <w:p w:rsidR="00A66060" w:rsidRPr="00A66060" w:rsidRDefault="00A66060" w:rsidP="0077143E">
      <w:pPr>
        <w:spacing w:line="360" w:lineRule="auto"/>
        <w:rPr>
          <w:rFonts w:ascii="Arial"/>
          <w:sz w:val="18"/>
          <w:szCs w:val="18"/>
        </w:rPr>
      </w:pPr>
      <w:r>
        <w:rPr>
          <w:rFonts w:ascii="Arial"/>
          <w:sz w:val="18"/>
          <w:szCs w:val="18"/>
        </w:rPr>
        <w:t xml:space="preserve">Lyle Craker, PhD, </w:t>
      </w:r>
      <w:r w:rsidRPr="00A66060">
        <w:rPr>
          <w:rFonts w:ascii="Arial"/>
          <w:sz w:val="18"/>
          <w:szCs w:val="18"/>
        </w:rPr>
        <w:t>College of Natural Science, Massachusetts University, Amherst, MA, USA</w:t>
      </w:r>
    </w:p>
    <w:p w:rsidR="0077143E" w:rsidRDefault="0077143E" w:rsidP="0077143E">
      <w:pPr>
        <w:spacing w:line="360" w:lineRule="auto"/>
        <w:rPr>
          <w:rFonts w:ascii="Arial"/>
          <w:sz w:val="18"/>
          <w:szCs w:val="18"/>
        </w:rPr>
      </w:pPr>
      <w:r>
        <w:rPr>
          <w:rFonts w:ascii="Arial"/>
          <w:sz w:val="18"/>
          <w:szCs w:val="18"/>
        </w:rPr>
        <w:t>Abed</w:t>
      </w:r>
      <w:r w:rsidRPr="00A66060">
        <w:rPr>
          <w:rFonts w:ascii="Arial"/>
          <w:sz w:val="18"/>
          <w:szCs w:val="18"/>
        </w:rPr>
        <w:t xml:space="preserve"> </w:t>
      </w:r>
      <w:r>
        <w:rPr>
          <w:rFonts w:ascii="Arial"/>
          <w:sz w:val="18"/>
          <w:szCs w:val="18"/>
        </w:rPr>
        <w:t>Koohpayeh</w:t>
      </w:r>
      <w:r w:rsidRPr="00A66060">
        <w:rPr>
          <w:rFonts w:ascii="Arial"/>
          <w:sz w:val="18"/>
          <w:szCs w:val="18"/>
        </w:rPr>
        <w:t xml:space="preserve">, </w:t>
      </w:r>
      <w:r>
        <w:rPr>
          <w:rFonts w:ascii="Arial"/>
          <w:sz w:val="18"/>
          <w:szCs w:val="18"/>
        </w:rPr>
        <w:t>DVM</w:t>
      </w:r>
      <w:r w:rsidRPr="00A66060">
        <w:rPr>
          <w:rFonts w:ascii="Arial"/>
          <w:sz w:val="18"/>
          <w:szCs w:val="18"/>
        </w:rPr>
        <w:t xml:space="preserve">, </w:t>
      </w:r>
      <w:r>
        <w:rPr>
          <w:rFonts w:ascii="Arial"/>
          <w:sz w:val="18"/>
          <w:szCs w:val="18"/>
        </w:rPr>
        <w:t xml:space="preserve">Shahrekord </w:t>
      </w:r>
      <w:r w:rsidRPr="00A66060">
        <w:rPr>
          <w:rFonts w:ascii="Arial"/>
          <w:sz w:val="18"/>
          <w:szCs w:val="18"/>
        </w:rPr>
        <w:t xml:space="preserve">Branch, Islamic Azad </w:t>
      </w:r>
      <w:r w:rsidRPr="00A66060">
        <w:rPr>
          <w:rFonts w:ascii="Arial"/>
          <w:sz w:val="18"/>
          <w:szCs w:val="18"/>
          <w:cs/>
        </w:rPr>
        <w:t>‎</w:t>
      </w:r>
      <w:r>
        <w:rPr>
          <w:rFonts w:ascii="Arial"/>
          <w:sz w:val="18"/>
          <w:szCs w:val="18"/>
        </w:rPr>
        <w:t xml:space="preserve">University, </w:t>
      </w:r>
      <w:r w:rsidRPr="00A66060">
        <w:rPr>
          <w:rFonts w:ascii="Arial"/>
          <w:sz w:val="18"/>
          <w:szCs w:val="18"/>
        </w:rPr>
        <w:t>Iran;</w:t>
      </w:r>
    </w:p>
    <w:p w:rsidR="00191CDC" w:rsidRPr="00A66060" w:rsidRDefault="00191CDC" w:rsidP="00191CDC">
      <w:pPr>
        <w:spacing w:line="360" w:lineRule="auto"/>
        <w:rPr>
          <w:rFonts w:ascii="Arial"/>
          <w:sz w:val="18"/>
          <w:szCs w:val="18"/>
        </w:rPr>
      </w:pPr>
      <w:r>
        <w:rPr>
          <w:rFonts w:ascii="Arial"/>
          <w:sz w:val="18"/>
          <w:szCs w:val="18"/>
        </w:rPr>
        <w:t xml:space="preserve">S. Mohammad Alavi-Samani, Shahrekord </w:t>
      </w:r>
      <w:r w:rsidRPr="00A66060">
        <w:rPr>
          <w:rFonts w:ascii="Arial"/>
          <w:sz w:val="18"/>
          <w:szCs w:val="18"/>
        </w:rPr>
        <w:t xml:space="preserve">Branch, Islamic Azad </w:t>
      </w:r>
      <w:r w:rsidRPr="00A66060">
        <w:rPr>
          <w:rFonts w:ascii="Arial" w:hAnsi="Arial" w:cs="Arial" w:hint="cs"/>
          <w:sz w:val="18"/>
          <w:szCs w:val="18"/>
          <w:cs/>
        </w:rPr>
        <w:t>‎</w:t>
      </w:r>
      <w:r>
        <w:rPr>
          <w:rFonts w:ascii="Arial"/>
          <w:sz w:val="18"/>
          <w:szCs w:val="18"/>
        </w:rPr>
        <w:t xml:space="preserve">University, </w:t>
      </w:r>
      <w:r w:rsidRPr="00A66060">
        <w:rPr>
          <w:rFonts w:ascii="Arial"/>
          <w:sz w:val="18"/>
          <w:szCs w:val="18"/>
        </w:rPr>
        <w:t>Iran;</w:t>
      </w:r>
    </w:p>
    <w:p w:rsidR="00AE3E37" w:rsidRDefault="00AE3E37">
      <w:pPr>
        <w:rPr>
          <w:rFonts w:ascii="Arial"/>
          <w:sz w:val="21"/>
        </w:rPr>
        <w:sectPr w:rsidR="00AE3E37">
          <w:headerReference w:type="default" r:id="rId7"/>
          <w:footerReference w:type="default" r:id="rId8"/>
          <w:type w:val="continuous"/>
          <w:pgSz w:w="11910" w:h="16840"/>
          <w:pgMar w:top="1740" w:right="600" w:bottom="840" w:left="620" w:header="541" w:footer="642" w:gutter="0"/>
          <w:cols w:space="720"/>
        </w:sectPr>
      </w:pPr>
    </w:p>
    <w:p w:rsidR="00AE3E37" w:rsidRDefault="00A9710C" w:rsidP="00F33D13">
      <w:pPr>
        <w:pStyle w:val="Heading3"/>
        <w:spacing w:before="147"/>
        <w:ind w:left="0"/>
        <w:jc w:val="both"/>
      </w:pPr>
      <w:r>
        <w:rPr>
          <w:color w:val="BF5A14"/>
        </w:rPr>
        <w:lastRenderedPageBreak/>
        <w:t>Abstract</w:t>
      </w:r>
      <w:r w:rsidR="00404E5B">
        <w:rPr>
          <w:color w:val="BF5A14"/>
        </w:rPr>
        <w:t xml:space="preserve"> </w:t>
      </w:r>
    </w:p>
    <w:p w:rsidR="004601DA" w:rsidRDefault="00000527" w:rsidP="004601DA">
      <w:pPr>
        <w:widowControl/>
        <w:autoSpaceDE w:val="0"/>
        <w:autoSpaceDN w:val="0"/>
        <w:adjustRightInd w:val="0"/>
        <w:jc w:val="both"/>
        <w:rPr>
          <w:sz w:val="18"/>
          <w:szCs w:val="18"/>
        </w:rPr>
      </w:pPr>
      <w:r w:rsidRPr="00000527">
        <w:rPr>
          <w:sz w:val="18"/>
          <w:szCs w:val="18"/>
        </w:rPr>
        <w:t xml:space="preserve">More than 80% of the world’s population depends upon traditional medicines for various skin diseases and skin care. </w:t>
      </w:r>
      <w:r>
        <w:rPr>
          <w:sz w:val="18"/>
          <w:szCs w:val="18"/>
        </w:rPr>
        <w:t>T</w:t>
      </w:r>
      <w:r w:rsidRPr="00000527">
        <w:rPr>
          <w:sz w:val="18"/>
          <w:szCs w:val="18"/>
        </w:rPr>
        <w:t xml:space="preserve">he traditional use of </w:t>
      </w:r>
      <w:r>
        <w:rPr>
          <w:sz w:val="18"/>
          <w:szCs w:val="18"/>
        </w:rPr>
        <w:t xml:space="preserve">medicinal herbs </w:t>
      </w:r>
      <w:r w:rsidRPr="00000527">
        <w:rPr>
          <w:sz w:val="18"/>
          <w:szCs w:val="18"/>
        </w:rPr>
        <w:t xml:space="preserve">for wound </w:t>
      </w:r>
      <w:r w:rsidR="00F33D13">
        <w:rPr>
          <w:sz w:val="18"/>
          <w:szCs w:val="18"/>
        </w:rPr>
        <w:t xml:space="preserve">and burn </w:t>
      </w:r>
      <w:r w:rsidRPr="00000527">
        <w:rPr>
          <w:sz w:val="18"/>
          <w:szCs w:val="18"/>
        </w:rPr>
        <w:t xml:space="preserve">healing has received attention by the scientific community. </w:t>
      </w:r>
      <w:r w:rsidR="0077143E" w:rsidRPr="00000527">
        <w:rPr>
          <w:sz w:val="18"/>
          <w:szCs w:val="18"/>
        </w:rPr>
        <w:t xml:space="preserve">Approximately one-third of all traditional medicine in use is for the treatment of wounds and skin disorders, compared to only 1-3% of modern drugs. </w:t>
      </w:r>
      <w:r w:rsidR="00EC32C6">
        <w:rPr>
          <w:sz w:val="18"/>
          <w:szCs w:val="18"/>
        </w:rPr>
        <w:t>Results of investigations</w:t>
      </w:r>
      <w:r w:rsidR="0077143E" w:rsidRPr="00000527">
        <w:rPr>
          <w:sz w:val="18"/>
          <w:szCs w:val="18"/>
        </w:rPr>
        <w:t xml:space="preserve"> </w:t>
      </w:r>
      <w:r w:rsidR="00EC32C6">
        <w:rPr>
          <w:sz w:val="18"/>
          <w:szCs w:val="18"/>
        </w:rPr>
        <w:t xml:space="preserve">indicate that the medicinal herbs </w:t>
      </w:r>
      <w:r w:rsidR="0077143E" w:rsidRPr="00000527">
        <w:rPr>
          <w:sz w:val="18"/>
          <w:szCs w:val="18"/>
        </w:rPr>
        <w:t xml:space="preserve">affecting various </w:t>
      </w:r>
      <w:r w:rsidR="00EC32C6">
        <w:rPr>
          <w:sz w:val="18"/>
          <w:szCs w:val="18"/>
        </w:rPr>
        <w:t xml:space="preserve">phases of the </w:t>
      </w:r>
      <w:r w:rsidR="0077143E" w:rsidRPr="00000527">
        <w:rPr>
          <w:sz w:val="18"/>
          <w:szCs w:val="18"/>
        </w:rPr>
        <w:t xml:space="preserve">healing process, such as coagulation, inflammation, fibroplasia, epithelization, collagenation and wound contraction are abundant in the scientific literature. </w:t>
      </w:r>
    </w:p>
    <w:p w:rsidR="00C71A7D" w:rsidRDefault="00B82049" w:rsidP="004601DA">
      <w:pPr>
        <w:widowControl/>
        <w:autoSpaceDE w:val="0"/>
        <w:autoSpaceDN w:val="0"/>
        <w:adjustRightInd w:val="0"/>
        <w:jc w:val="both"/>
        <w:rPr>
          <w:rFonts w:eastAsia="TimesNewRomanPSMT" w:cs="TimesNewRomanPSMT"/>
          <w:sz w:val="18"/>
          <w:szCs w:val="18"/>
        </w:rPr>
      </w:pPr>
      <w:r>
        <w:rPr>
          <w:rFonts w:cs="Times New Roman"/>
          <w:sz w:val="18"/>
          <w:szCs w:val="18"/>
        </w:rPr>
        <w:t>In this study,</w:t>
      </w:r>
      <w:r w:rsidR="00000527" w:rsidRPr="005334A4">
        <w:rPr>
          <w:rFonts w:eastAsia="TimesNewRomanPSMT" w:cs="TimesNewRomanPSMT"/>
          <w:sz w:val="18"/>
          <w:szCs w:val="18"/>
        </w:rPr>
        <w:t xml:space="preserve"> </w:t>
      </w:r>
      <w:r w:rsidR="0007698F">
        <w:rPr>
          <w:rFonts w:eastAsia="TimesNewRomanPSMT" w:cs="TimesNewRomanPSMT"/>
          <w:sz w:val="18"/>
          <w:szCs w:val="18"/>
        </w:rPr>
        <w:t xml:space="preserve">the effect of some Iranian medicinal herbs, as traditional healing for burn and cut wounds, </w:t>
      </w:r>
      <w:r w:rsidR="0007698F" w:rsidRPr="005334A4">
        <w:rPr>
          <w:rFonts w:eastAsia="TimesNewRomanPSMT" w:cs="TimesNewRomanPSMT"/>
          <w:sz w:val="18"/>
          <w:szCs w:val="18"/>
        </w:rPr>
        <w:t xml:space="preserve">on </w:t>
      </w:r>
      <w:r w:rsidR="0007698F">
        <w:rPr>
          <w:rFonts w:eastAsia="TimesNewRomanPSMT" w:cs="TimesNewRomanPSMT"/>
          <w:sz w:val="18"/>
          <w:szCs w:val="18"/>
        </w:rPr>
        <w:t xml:space="preserve">wound and </w:t>
      </w:r>
      <w:r w:rsidR="0007698F" w:rsidRPr="005334A4">
        <w:rPr>
          <w:rFonts w:eastAsia="TimesNewRomanPSMT" w:cs="TimesNewRomanPSMT"/>
          <w:sz w:val="18"/>
          <w:szCs w:val="18"/>
        </w:rPr>
        <w:t xml:space="preserve">burn healing </w:t>
      </w:r>
      <w:r w:rsidR="0007698F">
        <w:rPr>
          <w:rFonts w:eastAsia="TimesNewRomanPSMT" w:cs="TimesNewRomanPSMT"/>
          <w:sz w:val="18"/>
          <w:szCs w:val="18"/>
        </w:rPr>
        <w:t>in animal model was investigated</w:t>
      </w:r>
      <w:r w:rsidR="0007698F" w:rsidRPr="005334A4">
        <w:rPr>
          <w:rFonts w:eastAsia="TimesNewRomanPSMT" w:cs="TimesNewRomanPSMT"/>
          <w:sz w:val="18"/>
          <w:szCs w:val="18"/>
        </w:rPr>
        <w:t xml:space="preserve">. </w:t>
      </w:r>
    </w:p>
    <w:p w:rsidR="004601DA" w:rsidRDefault="0007698F" w:rsidP="004601DA">
      <w:pPr>
        <w:widowControl/>
        <w:autoSpaceDE w:val="0"/>
        <w:autoSpaceDN w:val="0"/>
        <w:adjustRightInd w:val="0"/>
        <w:jc w:val="both"/>
        <w:rPr>
          <w:rFonts w:cs="Times New Roman"/>
          <w:sz w:val="18"/>
          <w:szCs w:val="18"/>
        </w:rPr>
      </w:pPr>
      <w:r>
        <w:rPr>
          <w:rFonts w:eastAsia="TimesNewRomanPSMT" w:cs="TimesNewRomanPSMT"/>
          <w:sz w:val="18"/>
          <w:szCs w:val="18"/>
        </w:rPr>
        <w:t>Creams of this experimental contain the ethanolic extracts from t</w:t>
      </w:r>
      <w:r w:rsidR="005334A4" w:rsidRPr="005334A4">
        <w:rPr>
          <w:rFonts w:eastAsia="TimesNewRomanPSMT" w:cs="TimesNewRomanPSMT"/>
          <w:sz w:val="18"/>
          <w:szCs w:val="18"/>
        </w:rPr>
        <w:t xml:space="preserve">he aerial parts of </w:t>
      </w:r>
      <w:r w:rsidR="00000527" w:rsidRPr="00B82049">
        <w:rPr>
          <w:rFonts w:eastAsia="TimesNewRomanPSMT" w:cs="TimesNewRomanPSMT"/>
          <w:i/>
          <w:iCs/>
          <w:sz w:val="18"/>
          <w:szCs w:val="18"/>
        </w:rPr>
        <w:t>E</w:t>
      </w:r>
      <w:r w:rsidR="00B82049" w:rsidRPr="00B82049">
        <w:rPr>
          <w:rFonts w:eastAsia="TimesNewRomanPSMT" w:cs="TimesNewRomanPSMT"/>
          <w:i/>
          <w:iCs/>
          <w:sz w:val="18"/>
          <w:szCs w:val="18"/>
        </w:rPr>
        <w:t>phedra</w:t>
      </w:r>
      <w:r w:rsidR="00000527" w:rsidRPr="00B82049">
        <w:rPr>
          <w:rFonts w:eastAsia="TimesNewRomanPSMT" w:cs="TimesNewRomanPSMT"/>
          <w:i/>
          <w:iCs/>
          <w:sz w:val="18"/>
          <w:szCs w:val="18"/>
        </w:rPr>
        <w:t xml:space="preserve"> procera</w:t>
      </w:r>
      <w:r w:rsidR="005334A4" w:rsidRPr="005334A4">
        <w:rPr>
          <w:rFonts w:eastAsia="TimesNewRomanPSMT" w:cs="TimesNewRomanPSMT"/>
          <w:sz w:val="18"/>
          <w:szCs w:val="18"/>
        </w:rPr>
        <w:t xml:space="preserve"> (</w:t>
      </w:r>
      <w:r w:rsidR="00B82049" w:rsidRPr="005334A4">
        <w:rPr>
          <w:rFonts w:eastAsia="TimesNewRomanPSMT" w:cs="TimesNewRomanPSMT"/>
          <w:sz w:val="18"/>
          <w:szCs w:val="18"/>
        </w:rPr>
        <w:t>Ephedraceae</w:t>
      </w:r>
      <w:r w:rsidR="005334A4" w:rsidRPr="005334A4">
        <w:rPr>
          <w:rFonts w:eastAsia="TimesNewRomanPSMT" w:cs="TimesNewRomanPSMT"/>
          <w:sz w:val="18"/>
          <w:szCs w:val="18"/>
        </w:rPr>
        <w:t>)</w:t>
      </w:r>
      <w:r w:rsidR="00B82049">
        <w:rPr>
          <w:rFonts w:eastAsia="TimesNewRomanPSMT" w:cs="TimesNewRomanPSMT"/>
          <w:sz w:val="18"/>
          <w:szCs w:val="18"/>
        </w:rPr>
        <w:t xml:space="preserve"> and</w:t>
      </w:r>
      <w:r w:rsidR="00000527" w:rsidRPr="005334A4">
        <w:rPr>
          <w:rFonts w:eastAsia="TimesNewRomanPSMT" w:cs="TimesNewRomanPSMT"/>
          <w:sz w:val="18"/>
          <w:szCs w:val="18"/>
        </w:rPr>
        <w:t xml:space="preserve"> </w:t>
      </w:r>
      <w:r w:rsidR="00000527" w:rsidRPr="00B82049">
        <w:rPr>
          <w:rFonts w:eastAsia="TimesNewRomanPSMT" w:cs="TimesNewRomanPSMT"/>
          <w:i/>
          <w:iCs/>
          <w:sz w:val="18"/>
          <w:szCs w:val="18"/>
        </w:rPr>
        <w:t xml:space="preserve">Thymus daenensis </w:t>
      </w:r>
      <w:r w:rsidR="00B82049">
        <w:rPr>
          <w:rFonts w:eastAsia="TimesNewRomanPSMT" w:cs="TimesNewRomanPSMT"/>
          <w:sz w:val="18"/>
          <w:szCs w:val="18"/>
        </w:rPr>
        <w:t>(</w:t>
      </w:r>
      <w:r w:rsidR="005334A4" w:rsidRPr="005334A4">
        <w:rPr>
          <w:rFonts w:eastAsia="TimesNewRomanPSMT" w:cs="TimesNewRomanPSMT"/>
          <w:sz w:val="18"/>
          <w:szCs w:val="18"/>
        </w:rPr>
        <w:t>Lamiaceae</w:t>
      </w:r>
      <w:r w:rsidR="00B82049">
        <w:rPr>
          <w:rFonts w:eastAsia="TimesNewRomanPSMT" w:cs="TimesNewRomanPSMT"/>
          <w:sz w:val="18"/>
          <w:szCs w:val="18"/>
        </w:rPr>
        <w:t>);</w:t>
      </w:r>
      <w:r w:rsidR="005334A4" w:rsidRPr="005334A4">
        <w:rPr>
          <w:rFonts w:eastAsia="TimesNewRomanPSMT" w:cs="TimesNewRomanPSMT"/>
          <w:sz w:val="18"/>
          <w:szCs w:val="18"/>
        </w:rPr>
        <w:t xml:space="preserve"> the flowers of </w:t>
      </w:r>
      <w:r w:rsidR="005334A4" w:rsidRPr="00B82049">
        <w:rPr>
          <w:rFonts w:eastAsia="TimesNewRomanPSMT" w:cs="TimesNewRomanPSMT"/>
          <w:i/>
          <w:iCs/>
          <w:sz w:val="18"/>
          <w:szCs w:val="18"/>
        </w:rPr>
        <w:t>Punica garnatum</w:t>
      </w:r>
      <w:r w:rsidR="005334A4" w:rsidRPr="005334A4">
        <w:rPr>
          <w:rFonts w:eastAsia="TimesNewRomanPSMT" w:cs="TimesNewRomanPSMT"/>
          <w:sz w:val="18"/>
          <w:szCs w:val="18"/>
        </w:rPr>
        <w:t xml:space="preserve"> </w:t>
      </w:r>
      <w:r w:rsidR="00B82049">
        <w:rPr>
          <w:rFonts w:eastAsia="TimesNewRomanPSMT" w:cs="TimesNewRomanPSMT"/>
          <w:sz w:val="18"/>
          <w:szCs w:val="18"/>
        </w:rPr>
        <w:t>(</w:t>
      </w:r>
      <w:r w:rsidR="00B82049" w:rsidRPr="00B82049">
        <w:rPr>
          <w:rFonts w:eastAsia="TimesNewRomanPSMT" w:cs="TimesNewRomanPSMT"/>
          <w:sz w:val="18"/>
          <w:szCs w:val="18"/>
        </w:rPr>
        <w:t>Punicaceae)</w:t>
      </w:r>
      <w:r w:rsidR="00B82049">
        <w:rPr>
          <w:rFonts w:eastAsia="TimesNewRomanPSMT" w:cs="TimesNewRomanPSMT"/>
          <w:sz w:val="18"/>
          <w:szCs w:val="18"/>
        </w:rPr>
        <w:t xml:space="preserve"> and </w:t>
      </w:r>
      <w:r w:rsidR="005334A4" w:rsidRPr="00B82049">
        <w:rPr>
          <w:rFonts w:eastAsia="TimesNewRomanPSMT" w:cs="TimesNewRomanPSMT"/>
          <w:i/>
          <w:iCs/>
          <w:sz w:val="18"/>
          <w:szCs w:val="18"/>
        </w:rPr>
        <w:t>Malva sylvestris</w:t>
      </w:r>
      <w:r w:rsidR="005334A4" w:rsidRPr="005334A4">
        <w:rPr>
          <w:rFonts w:eastAsia="TimesNewRomanPSMT" w:cs="TimesNewRomanPSMT"/>
          <w:sz w:val="18"/>
          <w:szCs w:val="18"/>
        </w:rPr>
        <w:t xml:space="preserve"> </w:t>
      </w:r>
      <w:r w:rsidR="00B82049">
        <w:rPr>
          <w:rFonts w:eastAsia="TimesNewRomanPSMT" w:cs="TimesNewRomanPSMT"/>
          <w:sz w:val="18"/>
          <w:szCs w:val="18"/>
        </w:rPr>
        <w:t xml:space="preserve">(Malavaceae); </w:t>
      </w:r>
      <w:r w:rsidR="005334A4" w:rsidRPr="005334A4">
        <w:rPr>
          <w:rFonts w:eastAsia="TimesNewRomanPSMT" w:cs="TimesNewRomanPSMT"/>
          <w:sz w:val="18"/>
          <w:szCs w:val="18"/>
        </w:rPr>
        <w:t xml:space="preserve">and the leaves of </w:t>
      </w:r>
      <w:r w:rsidR="005334A4" w:rsidRPr="00B82049">
        <w:rPr>
          <w:rFonts w:eastAsia="TimesNewRomanPSMT" w:cs="TimesNewRomanPSMT"/>
          <w:i/>
          <w:iCs/>
          <w:sz w:val="18"/>
          <w:szCs w:val="18"/>
        </w:rPr>
        <w:t>Amygdalus communis</w:t>
      </w:r>
      <w:r w:rsidR="005334A4" w:rsidRPr="005334A4">
        <w:rPr>
          <w:rFonts w:eastAsia="TimesNewRomanPSMT" w:cs="TimesNewRomanPSMT"/>
          <w:sz w:val="18"/>
          <w:szCs w:val="18"/>
        </w:rPr>
        <w:t xml:space="preserve"> </w:t>
      </w:r>
      <w:r w:rsidR="00B82049">
        <w:rPr>
          <w:rFonts w:eastAsia="TimesNewRomanPSMT" w:cs="TimesNewRomanPSMT"/>
          <w:sz w:val="18"/>
          <w:szCs w:val="18"/>
        </w:rPr>
        <w:t>(Rosaceae)</w:t>
      </w:r>
      <w:r>
        <w:rPr>
          <w:rFonts w:eastAsia="TimesNewRomanPSMT" w:cs="TimesNewRomanPSMT"/>
          <w:sz w:val="18"/>
          <w:szCs w:val="18"/>
        </w:rPr>
        <w:t xml:space="preserve">. </w:t>
      </w:r>
      <w:r w:rsidR="00000527" w:rsidRPr="00000527">
        <w:rPr>
          <w:rFonts w:cs="Times New Roman"/>
          <w:sz w:val="18"/>
          <w:szCs w:val="18"/>
        </w:rPr>
        <w:t xml:space="preserve">During the </w:t>
      </w:r>
      <w:r>
        <w:rPr>
          <w:rFonts w:cs="Times New Roman"/>
          <w:sz w:val="18"/>
          <w:szCs w:val="18"/>
        </w:rPr>
        <w:t xml:space="preserve">wound and </w:t>
      </w:r>
      <w:r w:rsidR="00000527" w:rsidRPr="00000527">
        <w:rPr>
          <w:rFonts w:cs="Times New Roman"/>
          <w:sz w:val="18"/>
          <w:szCs w:val="18"/>
        </w:rPr>
        <w:t>burn healing period</w:t>
      </w:r>
      <w:r>
        <w:rPr>
          <w:rFonts w:cs="Times New Roman"/>
          <w:sz w:val="18"/>
          <w:szCs w:val="18"/>
        </w:rPr>
        <w:t>s</w:t>
      </w:r>
      <w:r w:rsidR="00000527" w:rsidRPr="00000527">
        <w:rPr>
          <w:rFonts w:cs="Times New Roman"/>
          <w:sz w:val="18"/>
          <w:szCs w:val="18"/>
        </w:rPr>
        <w:t xml:space="preserve">, the measurement of </w:t>
      </w:r>
      <w:r>
        <w:rPr>
          <w:rFonts w:cs="Times New Roman"/>
          <w:sz w:val="18"/>
          <w:szCs w:val="18"/>
        </w:rPr>
        <w:t xml:space="preserve">wound and </w:t>
      </w:r>
      <w:r w:rsidR="00000527" w:rsidRPr="00000527">
        <w:rPr>
          <w:rFonts w:cs="Times New Roman"/>
          <w:sz w:val="18"/>
          <w:szCs w:val="18"/>
        </w:rPr>
        <w:t xml:space="preserve">burn area and histopathological properties of the wounds was done on days 6, 12, </w:t>
      </w:r>
      <w:r>
        <w:rPr>
          <w:rFonts w:cs="Times New Roman"/>
          <w:sz w:val="18"/>
          <w:szCs w:val="18"/>
        </w:rPr>
        <w:t xml:space="preserve">18, </w:t>
      </w:r>
      <w:r w:rsidR="00000527" w:rsidRPr="00000527">
        <w:rPr>
          <w:rFonts w:cs="Times New Roman"/>
          <w:sz w:val="18"/>
          <w:szCs w:val="18"/>
        </w:rPr>
        <w:t xml:space="preserve">and </w:t>
      </w:r>
      <w:r>
        <w:rPr>
          <w:rFonts w:cs="Times New Roman"/>
          <w:sz w:val="18"/>
          <w:szCs w:val="18"/>
        </w:rPr>
        <w:t xml:space="preserve">24 </w:t>
      </w:r>
      <w:r w:rsidR="00000527" w:rsidRPr="00000527">
        <w:rPr>
          <w:rFonts w:cs="Times New Roman"/>
          <w:sz w:val="18"/>
          <w:szCs w:val="18"/>
        </w:rPr>
        <w:t xml:space="preserve">in all groups. </w:t>
      </w:r>
    </w:p>
    <w:p w:rsidR="00C71A7D" w:rsidRDefault="00000527" w:rsidP="004601DA">
      <w:pPr>
        <w:autoSpaceDE w:val="0"/>
        <w:autoSpaceDN w:val="0"/>
        <w:adjustRightInd w:val="0"/>
        <w:jc w:val="both"/>
        <w:rPr>
          <w:rFonts w:cs="Times New Roman"/>
          <w:sz w:val="18"/>
          <w:szCs w:val="18"/>
        </w:rPr>
      </w:pPr>
      <w:r w:rsidRPr="00000527">
        <w:rPr>
          <w:rFonts w:cs="Times New Roman"/>
          <w:sz w:val="18"/>
          <w:szCs w:val="18"/>
        </w:rPr>
        <w:t>There were significant differences in surface area and the period</w:t>
      </w:r>
      <w:r w:rsidR="0007698F">
        <w:rPr>
          <w:rFonts w:cs="Times New Roman"/>
          <w:sz w:val="18"/>
          <w:szCs w:val="18"/>
        </w:rPr>
        <w:t xml:space="preserve">s </w:t>
      </w:r>
      <w:r w:rsidRPr="00000527">
        <w:rPr>
          <w:rFonts w:cs="Times New Roman"/>
          <w:sz w:val="18"/>
          <w:szCs w:val="18"/>
        </w:rPr>
        <w:t>of wound healing between the groups</w:t>
      </w:r>
      <w:r w:rsidR="0007698F">
        <w:rPr>
          <w:rFonts w:cs="Times New Roman"/>
          <w:sz w:val="18"/>
          <w:szCs w:val="18"/>
        </w:rPr>
        <w:t xml:space="preserve">. </w:t>
      </w:r>
      <w:r w:rsidRPr="00000527">
        <w:rPr>
          <w:rFonts w:cs="Times New Roman"/>
          <w:sz w:val="18"/>
          <w:szCs w:val="18"/>
        </w:rPr>
        <w:t xml:space="preserve">Histopathological results obtained indicated that </w:t>
      </w:r>
      <w:r w:rsidR="004601DA">
        <w:rPr>
          <w:rFonts w:cs="Times New Roman"/>
          <w:sz w:val="18"/>
          <w:szCs w:val="18"/>
        </w:rPr>
        <w:t>some</w:t>
      </w:r>
      <w:r w:rsidR="0007698F">
        <w:rPr>
          <w:rFonts w:cs="Times New Roman"/>
          <w:sz w:val="18"/>
          <w:szCs w:val="18"/>
        </w:rPr>
        <w:t xml:space="preserve"> </w:t>
      </w:r>
      <w:r w:rsidR="004601DA">
        <w:rPr>
          <w:rFonts w:cs="Times New Roman"/>
          <w:sz w:val="18"/>
          <w:szCs w:val="18"/>
        </w:rPr>
        <w:t xml:space="preserve">Iranian </w:t>
      </w:r>
      <w:r w:rsidR="0007698F">
        <w:rPr>
          <w:rFonts w:cs="Times New Roman"/>
          <w:sz w:val="18"/>
          <w:szCs w:val="18"/>
        </w:rPr>
        <w:t xml:space="preserve">medicinal herbs </w:t>
      </w:r>
      <w:r w:rsidR="0007698F" w:rsidRPr="0007698F">
        <w:rPr>
          <w:rFonts w:cs="Times New Roman"/>
          <w:sz w:val="18"/>
          <w:szCs w:val="18"/>
        </w:rPr>
        <w:t>are</w:t>
      </w:r>
      <w:r w:rsidRPr="00000527">
        <w:rPr>
          <w:rFonts w:cs="Times New Roman"/>
          <w:sz w:val="18"/>
          <w:szCs w:val="18"/>
        </w:rPr>
        <w:t xml:space="preserve"> much more powerful herbal drug as compared to the others </w:t>
      </w:r>
      <w:r w:rsidR="004601DA">
        <w:rPr>
          <w:rFonts w:cs="Times New Roman"/>
          <w:sz w:val="18"/>
          <w:szCs w:val="18"/>
        </w:rPr>
        <w:t xml:space="preserve">treatments, especially synthetic drugs </w:t>
      </w:r>
      <w:r w:rsidRPr="00000527">
        <w:rPr>
          <w:rFonts w:cs="Times New Roman"/>
          <w:sz w:val="18"/>
          <w:szCs w:val="18"/>
        </w:rPr>
        <w:t xml:space="preserve">in that formation of collagen fibers and re-epithelization of the wound area was prominent. </w:t>
      </w:r>
      <w:r w:rsidR="004601DA" w:rsidRPr="00000527">
        <w:rPr>
          <w:rFonts w:cs="Times New Roman"/>
          <w:sz w:val="18"/>
          <w:szCs w:val="18"/>
        </w:rPr>
        <w:t xml:space="preserve">Experimental results indicate </w:t>
      </w:r>
      <w:r w:rsidR="004601DA" w:rsidRPr="004601DA">
        <w:rPr>
          <w:rFonts w:cs="Times New Roman"/>
          <w:sz w:val="18"/>
          <w:szCs w:val="18"/>
        </w:rPr>
        <w:t>the</w:t>
      </w:r>
      <w:r w:rsidR="004601DA" w:rsidRPr="00000527">
        <w:rPr>
          <w:rFonts w:cs="Times New Roman"/>
          <w:sz w:val="18"/>
          <w:szCs w:val="18"/>
        </w:rPr>
        <w:t xml:space="preserve"> </w:t>
      </w:r>
      <w:r w:rsidR="004601DA" w:rsidRPr="00000527">
        <w:rPr>
          <w:rFonts w:cs="Times New Roman"/>
          <w:sz w:val="18"/>
          <w:szCs w:val="18"/>
          <w:lang w:bidi="fa-IR"/>
        </w:rPr>
        <w:t xml:space="preserve">extracts </w:t>
      </w:r>
      <w:r w:rsidR="004601DA">
        <w:rPr>
          <w:rFonts w:cs="Times New Roman"/>
          <w:sz w:val="18"/>
          <w:szCs w:val="18"/>
          <w:lang w:bidi="fa-IR"/>
        </w:rPr>
        <w:t xml:space="preserve">from the Iranian herbs </w:t>
      </w:r>
      <w:r w:rsidR="004601DA" w:rsidRPr="00000527">
        <w:rPr>
          <w:rFonts w:cs="Times New Roman"/>
          <w:sz w:val="18"/>
          <w:szCs w:val="18"/>
        </w:rPr>
        <w:t>could be important sources of phenolic compounds with high antioxidant capacity.</w:t>
      </w:r>
      <w:r w:rsidR="004601DA" w:rsidRPr="00000527">
        <w:rPr>
          <w:rFonts w:eastAsia="Times New Roman" w:cs="Times New Roman"/>
          <w:sz w:val="18"/>
          <w:szCs w:val="18"/>
        </w:rPr>
        <w:t xml:space="preserve"> </w:t>
      </w:r>
      <w:r w:rsidR="004601DA" w:rsidRPr="00000527">
        <w:rPr>
          <w:rFonts w:cs="Times New Roman"/>
          <w:sz w:val="18"/>
          <w:szCs w:val="18"/>
        </w:rPr>
        <w:t xml:space="preserve">Antioxidants may help to control burn </w:t>
      </w:r>
      <w:r w:rsidR="004601DA">
        <w:rPr>
          <w:rFonts w:cs="Times New Roman"/>
          <w:sz w:val="18"/>
          <w:szCs w:val="18"/>
        </w:rPr>
        <w:t xml:space="preserve">and </w:t>
      </w:r>
      <w:r w:rsidR="004601DA" w:rsidRPr="00000527">
        <w:rPr>
          <w:rFonts w:cs="Times New Roman"/>
          <w:sz w:val="18"/>
          <w:szCs w:val="18"/>
        </w:rPr>
        <w:t>wound oxidative stress and thereby accelerate wound healing</w:t>
      </w:r>
      <w:bookmarkStart w:id="0" w:name="d78089e957"/>
      <w:bookmarkEnd w:id="0"/>
      <w:r w:rsidR="004601DA" w:rsidRPr="00000527">
        <w:rPr>
          <w:rFonts w:cs="Times New Roman"/>
          <w:sz w:val="18"/>
          <w:szCs w:val="18"/>
        </w:rPr>
        <w:t xml:space="preserve">. </w:t>
      </w:r>
    </w:p>
    <w:p w:rsidR="00000527" w:rsidRPr="00000527" w:rsidRDefault="004601DA" w:rsidP="004601DA">
      <w:pPr>
        <w:autoSpaceDE w:val="0"/>
        <w:autoSpaceDN w:val="0"/>
        <w:adjustRightInd w:val="0"/>
        <w:jc w:val="both"/>
        <w:rPr>
          <w:rFonts w:cs="Times New Roman"/>
          <w:sz w:val="18"/>
          <w:szCs w:val="18"/>
        </w:rPr>
      </w:pPr>
      <w:r>
        <w:rPr>
          <w:rFonts w:cs="Times New Roman"/>
          <w:sz w:val="18"/>
          <w:szCs w:val="18"/>
        </w:rPr>
        <w:t>In conclusion, the r</w:t>
      </w:r>
      <w:r w:rsidRPr="00000527">
        <w:rPr>
          <w:rFonts w:cs="Times New Roman"/>
          <w:sz w:val="18"/>
          <w:szCs w:val="18"/>
        </w:rPr>
        <w:t xml:space="preserve">esults of the present study have proved that </w:t>
      </w:r>
      <w:r>
        <w:rPr>
          <w:rFonts w:cs="Times New Roman"/>
          <w:sz w:val="18"/>
          <w:szCs w:val="18"/>
        </w:rPr>
        <w:t xml:space="preserve">some Iranian herbs </w:t>
      </w:r>
      <w:r w:rsidRPr="00000527">
        <w:rPr>
          <w:rFonts w:cs="Times New Roman"/>
          <w:sz w:val="18"/>
          <w:szCs w:val="18"/>
        </w:rPr>
        <w:t xml:space="preserve">possess remarkable burn </w:t>
      </w:r>
      <w:r>
        <w:rPr>
          <w:rFonts w:cs="Times New Roman"/>
          <w:sz w:val="18"/>
          <w:szCs w:val="18"/>
        </w:rPr>
        <w:t xml:space="preserve">and </w:t>
      </w:r>
      <w:r w:rsidRPr="00000527">
        <w:rPr>
          <w:rFonts w:cs="Times New Roman"/>
          <w:sz w:val="18"/>
          <w:szCs w:val="18"/>
        </w:rPr>
        <w:t>wound healing activity supporting the folkloric assertion of the plant in Iranian folk medicine.</w:t>
      </w:r>
      <w:r>
        <w:rPr>
          <w:rFonts w:cs="Times New Roman"/>
          <w:sz w:val="18"/>
          <w:szCs w:val="18"/>
        </w:rPr>
        <w:t xml:space="preserve"> </w:t>
      </w:r>
    </w:p>
    <w:p w:rsidR="00AE3E37" w:rsidRDefault="00A9710C">
      <w:pPr>
        <w:pStyle w:val="Heading3"/>
        <w:spacing w:before="74"/>
      </w:pPr>
      <w:r>
        <w:rPr>
          <w:b w:val="0"/>
        </w:rPr>
        <w:br w:type="column"/>
      </w:r>
      <w:r>
        <w:rPr>
          <w:color w:val="BF5A14"/>
        </w:rPr>
        <w:lastRenderedPageBreak/>
        <w:t>Image</w:t>
      </w:r>
    </w:p>
    <w:p w:rsidR="00AE3E37" w:rsidRDefault="00C71A7D">
      <w:pPr>
        <w:pStyle w:val="BodyText"/>
        <w:spacing w:before="2"/>
        <w:rPr>
          <w:rFonts w:ascii="Arial"/>
          <w:b/>
          <w:sz w:val="16"/>
        </w:rPr>
      </w:pPr>
      <w:r w:rsidRPr="00C71A7D">
        <w:rPr>
          <w:rFonts w:ascii="Arial"/>
          <w:b/>
          <w:noProof/>
          <w:sz w:val="16"/>
          <w:lang w:eastAsia="zh-TW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9" type="#_x0000_t202" style="position:absolute;margin-left:138.6pt;margin-top:77.5pt;width:127.75pt;height:66.8pt;z-index:251661312;mso-width-relative:margin;mso-height-relative:margin" filled="f" stroked="f">
            <v:textbox>
              <w:txbxContent>
                <w:p w:rsidR="00C71A7D" w:rsidRDefault="00C71A7D" w:rsidP="00C71A7D">
                  <w:pPr>
                    <w:rPr>
                      <w:rFonts w:cs="Times New Roman"/>
                      <w:sz w:val="18"/>
                      <w:szCs w:val="18"/>
                    </w:rPr>
                  </w:pPr>
                  <w:r w:rsidRPr="00C71A7D">
                    <w:rPr>
                      <w:rFonts w:cs="Times New Roman"/>
                      <w:i/>
                      <w:iCs/>
                      <w:sz w:val="18"/>
                      <w:szCs w:val="18"/>
                    </w:rPr>
                    <w:t>Ephedra procera</w:t>
                  </w:r>
                  <w:r w:rsidRPr="00C71A7D">
                    <w:rPr>
                      <w:rFonts w:cs="Times New Roman"/>
                      <w:sz w:val="18"/>
                      <w:szCs w:val="18"/>
                    </w:rPr>
                    <w:t xml:space="preserve"> cream (H&amp;E40X). </w:t>
                  </w:r>
                </w:p>
                <w:p w:rsidR="00C71A7D" w:rsidRDefault="00C71A7D" w:rsidP="00C71A7D">
                  <w:pPr>
                    <w:rPr>
                      <w:rFonts w:cs="Times New Roman"/>
                      <w:sz w:val="18"/>
                      <w:szCs w:val="18"/>
                    </w:rPr>
                  </w:pPr>
                  <w:r w:rsidRPr="00C71A7D">
                    <w:rPr>
                      <w:rFonts w:cs="Times New Roman"/>
                      <w:sz w:val="18"/>
                      <w:szCs w:val="18"/>
                    </w:rPr>
                    <w:t>1:</w:t>
                  </w:r>
                  <w:r>
                    <w:rPr>
                      <w:rFonts w:cs="Times New Roman"/>
                      <w:sz w:val="18"/>
                      <w:szCs w:val="18"/>
                    </w:rPr>
                    <w:t xml:space="preserve"> </w:t>
                  </w:r>
                  <w:r w:rsidRPr="00C71A7D">
                    <w:rPr>
                      <w:rFonts w:cs="Times New Roman"/>
                      <w:sz w:val="18"/>
                      <w:szCs w:val="18"/>
                    </w:rPr>
                    <w:t xml:space="preserve">Angiogenesis; </w:t>
                  </w:r>
                </w:p>
                <w:p w:rsidR="00C71A7D" w:rsidRDefault="00C71A7D" w:rsidP="00C71A7D">
                  <w:pPr>
                    <w:rPr>
                      <w:rFonts w:cs="Times New Roman"/>
                      <w:sz w:val="18"/>
                      <w:szCs w:val="18"/>
                    </w:rPr>
                  </w:pPr>
                  <w:r w:rsidRPr="00C71A7D">
                    <w:rPr>
                      <w:rFonts w:cs="Times New Roman"/>
                      <w:sz w:val="18"/>
                      <w:szCs w:val="18"/>
                    </w:rPr>
                    <w:t xml:space="preserve">2: Collagenfibers and fibrous tissue; </w:t>
                  </w:r>
                </w:p>
                <w:p w:rsidR="00C71A7D" w:rsidRPr="00C71A7D" w:rsidRDefault="00C71A7D" w:rsidP="00C71A7D">
                  <w:r w:rsidRPr="00C71A7D">
                    <w:rPr>
                      <w:rFonts w:cs="Times New Roman"/>
                      <w:sz w:val="18"/>
                      <w:szCs w:val="18"/>
                    </w:rPr>
                    <w:t>3: Epithelization tissue.</w:t>
                  </w:r>
                </w:p>
              </w:txbxContent>
            </v:textbox>
          </v:shape>
        </w:pict>
      </w:r>
      <w:r>
        <w:rPr>
          <w:rFonts w:ascii="Arial"/>
          <w:b/>
          <w:noProof/>
          <w:sz w:val="16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1833169</wp:posOffset>
            </wp:positionH>
            <wp:positionV relativeFrom="paragraph">
              <wp:posOffset>3099</wp:posOffset>
            </wp:positionV>
            <wp:extent cx="1565453" cy="1022587"/>
            <wp:effectExtent l="19050" t="0" r="0" b="0"/>
            <wp:wrapNone/>
            <wp:docPr id="2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67812" cy="102412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4601DA" w:rsidRPr="004601DA">
        <w:rPr>
          <w:rFonts w:ascii="Arial"/>
          <w:b/>
          <w:sz w:val="16"/>
        </w:rPr>
        <w:drawing>
          <wp:inline distT="0" distB="0" distL="0" distR="0">
            <wp:extent cx="1748688" cy="1755648"/>
            <wp:effectExtent l="19050" t="0" r="3912" b="0"/>
            <wp:docPr id="31" name="Picture 31" descr="E:\Files\New\photo 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:\Files\New\photo 1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62700" cy="17697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973B9" w:rsidRDefault="005973B9" w:rsidP="00C71A7D">
      <w:pPr>
        <w:spacing w:line="204" w:lineRule="exact"/>
        <w:rPr>
          <w:rFonts w:ascii="Arial"/>
          <w:b/>
          <w:sz w:val="20"/>
        </w:rPr>
      </w:pPr>
      <w:r>
        <w:rPr>
          <w:rFonts w:ascii="Arial"/>
          <w:b/>
          <w:color w:val="BF5A14"/>
          <w:sz w:val="20"/>
        </w:rPr>
        <w:br/>
        <w:t xml:space="preserve">Recent Publications </w:t>
      </w:r>
    </w:p>
    <w:p w:rsidR="00405474" w:rsidRPr="00DA5BAB" w:rsidRDefault="00405474" w:rsidP="00405474">
      <w:pPr>
        <w:pStyle w:val="ListParagraph"/>
        <w:numPr>
          <w:ilvl w:val="0"/>
          <w:numId w:val="4"/>
        </w:numPr>
        <w:spacing w:before="0"/>
        <w:ind w:left="425" w:hanging="357"/>
        <w:rPr>
          <w:sz w:val="18"/>
          <w:szCs w:val="18"/>
        </w:rPr>
      </w:pPr>
      <w:r w:rsidRPr="00DA5BAB">
        <w:rPr>
          <w:sz w:val="18"/>
          <w:szCs w:val="18"/>
        </w:rPr>
        <w:t xml:space="preserve">Annan K, Houghton PJ (2007) Antibacterial, antioxidant and fibroblast growth stimulation of aqueous extracts of </w:t>
      </w:r>
      <w:r w:rsidRPr="00DA5BAB">
        <w:rPr>
          <w:i/>
          <w:iCs/>
          <w:sz w:val="18"/>
          <w:szCs w:val="18"/>
        </w:rPr>
        <w:t xml:space="preserve">Ficus asperifolia </w:t>
      </w:r>
      <w:r w:rsidRPr="00DA5BAB">
        <w:rPr>
          <w:sz w:val="18"/>
          <w:szCs w:val="18"/>
        </w:rPr>
        <w:t xml:space="preserve">Miq. and </w:t>
      </w:r>
      <w:r w:rsidRPr="00DA5BAB">
        <w:rPr>
          <w:i/>
          <w:iCs/>
          <w:sz w:val="18"/>
          <w:szCs w:val="18"/>
        </w:rPr>
        <w:t xml:space="preserve">Gossypium arboreum </w:t>
      </w:r>
      <w:r w:rsidRPr="00DA5BAB">
        <w:rPr>
          <w:sz w:val="18"/>
          <w:szCs w:val="18"/>
        </w:rPr>
        <w:t>L., wound-healing plants of Ghana. Journal of Ethnopharmacology 119:141-144.</w:t>
      </w:r>
    </w:p>
    <w:p w:rsidR="00405474" w:rsidRPr="00DA5BAB" w:rsidRDefault="00405474" w:rsidP="00405474">
      <w:pPr>
        <w:pStyle w:val="ListParagraph"/>
        <w:numPr>
          <w:ilvl w:val="0"/>
          <w:numId w:val="4"/>
        </w:numPr>
        <w:autoSpaceDE w:val="0"/>
        <w:autoSpaceDN w:val="0"/>
        <w:adjustRightInd w:val="0"/>
        <w:spacing w:before="0" w:line="240" w:lineRule="auto"/>
        <w:ind w:left="425" w:hanging="357"/>
        <w:rPr>
          <w:sz w:val="18"/>
          <w:szCs w:val="18"/>
        </w:rPr>
      </w:pPr>
      <w:r w:rsidRPr="00DA5BAB">
        <w:rPr>
          <w:sz w:val="18"/>
          <w:szCs w:val="18"/>
        </w:rPr>
        <w:t>Mantle D, Gok MA, Lennard TWJ (2001) Adverse and beneficial effects of plant extracts on skin and skin disorders. Adverse Drug Reaction and Toxicological Reviews, 20:89-103.</w:t>
      </w:r>
    </w:p>
    <w:p w:rsidR="00405474" w:rsidRPr="00DA5BAB" w:rsidRDefault="00405474" w:rsidP="00405474">
      <w:pPr>
        <w:pStyle w:val="ListParagraph"/>
        <w:numPr>
          <w:ilvl w:val="0"/>
          <w:numId w:val="4"/>
        </w:numPr>
        <w:autoSpaceDE w:val="0"/>
        <w:autoSpaceDN w:val="0"/>
        <w:adjustRightInd w:val="0"/>
        <w:spacing w:before="0" w:line="240" w:lineRule="auto"/>
        <w:ind w:left="425" w:hanging="357"/>
        <w:rPr>
          <w:sz w:val="18"/>
          <w:szCs w:val="18"/>
        </w:rPr>
      </w:pPr>
      <w:r w:rsidRPr="00DA5BAB">
        <w:rPr>
          <w:sz w:val="18"/>
          <w:szCs w:val="18"/>
        </w:rPr>
        <w:t xml:space="preserve">Nayak BS, Godwin I, Davis EM, Pillai GK (2007) The evidence based wound healing activity of </w:t>
      </w:r>
      <w:r w:rsidRPr="00DA5BAB">
        <w:rPr>
          <w:i/>
          <w:iCs/>
          <w:sz w:val="18"/>
          <w:szCs w:val="18"/>
        </w:rPr>
        <w:t xml:space="preserve">Lawsonia inermis </w:t>
      </w:r>
      <w:r w:rsidRPr="00DA5BAB">
        <w:rPr>
          <w:sz w:val="18"/>
          <w:szCs w:val="18"/>
        </w:rPr>
        <w:t>Linn. Phytotherapy Research</w:t>
      </w:r>
      <w:r w:rsidRPr="00DA5BAB">
        <w:rPr>
          <w:i/>
          <w:iCs/>
          <w:sz w:val="18"/>
          <w:szCs w:val="18"/>
        </w:rPr>
        <w:t xml:space="preserve"> </w:t>
      </w:r>
      <w:r w:rsidRPr="00DA5BAB">
        <w:rPr>
          <w:sz w:val="18"/>
          <w:szCs w:val="18"/>
        </w:rPr>
        <w:t>21:827-831.</w:t>
      </w:r>
    </w:p>
    <w:p w:rsidR="00405474" w:rsidRPr="00DA5BAB" w:rsidRDefault="00405474" w:rsidP="00405474">
      <w:pPr>
        <w:pStyle w:val="ListParagraph"/>
        <w:numPr>
          <w:ilvl w:val="0"/>
          <w:numId w:val="4"/>
        </w:numPr>
        <w:autoSpaceDE w:val="0"/>
        <w:autoSpaceDN w:val="0"/>
        <w:adjustRightInd w:val="0"/>
        <w:spacing w:before="0" w:line="240" w:lineRule="auto"/>
        <w:ind w:left="425" w:hanging="357"/>
        <w:rPr>
          <w:sz w:val="18"/>
          <w:szCs w:val="18"/>
        </w:rPr>
      </w:pPr>
      <w:r>
        <w:rPr>
          <w:sz w:val="18"/>
          <w:szCs w:val="18"/>
        </w:rPr>
        <w:t>Shanmuga Priya KS</w:t>
      </w:r>
      <w:r w:rsidRPr="00DA5BAB">
        <w:rPr>
          <w:sz w:val="18"/>
          <w:szCs w:val="18"/>
        </w:rPr>
        <w:t xml:space="preserve">, Gnanamani A, Radhakrishnan </w:t>
      </w:r>
      <w:r>
        <w:rPr>
          <w:sz w:val="18"/>
          <w:szCs w:val="18"/>
        </w:rPr>
        <w:t>N</w:t>
      </w:r>
      <w:r w:rsidRPr="00DA5BAB">
        <w:rPr>
          <w:sz w:val="18"/>
          <w:szCs w:val="18"/>
        </w:rPr>
        <w:t xml:space="preserve">, Babu M (2002) Healing potential of </w:t>
      </w:r>
      <w:r w:rsidRPr="00DA5BAB">
        <w:rPr>
          <w:i/>
          <w:iCs/>
          <w:sz w:val="18"/>
          <w:szCs w:val="18"/>
        </w:rPr>
        <w:t xml:space="preserve">Datura alba </w:t>
      </w:r>
      <w:r w:rsidRPr="00DA5BAB">
        <w:rPr>
          <w:sz w:val="18"/>
          <w:szCs w:val="18"/>
        </w:rPr>
        <w:t>on burn wounds in albino rats. Journal of Ethnopharmacol</w:t>
      </w:r>
      <w:r>
        <w:rPr>
          <w:sz w:val="18"/>
          <w:szCs w:val="18"/>
        </w:rPr>
        <w:t>ogy</w:t>
      </w:r>
      <w:r w:rsidRPr="00DA5BAB">
        <w:rPr>
          <w:sz w:val="18"/>
          <w:szCs w:val="18"/>
        </w:rPr>
        <w:t xml:space="preserve"> 83:193-199.</w:t>
      </w:r>
    </w:p>
    <w:p w:rsidR="00405474" w:rsidRPr="00DA5BAB" w:rsidRDefault="00405474" w:rsidP="00405474">
      <w:pPr>
        <w:pStyle w:val="ListParagraph"/>
        <w:numPr>
          <w:ilvl w:val="0"/>
          <w:numId w:val="4"/>
        </w:numPr>
        <w:spacing w:before="0" w:line="240" w:lineRule="auto"/>
        <w:ind w:left="425" w:hanging="357"/>
        <w:rPr>
          <w:rFonts w:eastAsia="Times New Roman"/>
          <w:sz w:val="18"/>
          <w:szCs w:val="18"/>
        </w:rPr>
      </w:pPr>
      <w:r w:rsidRPr="00DA5BAB">
        <w:rPr>
          <w:rFonts w:eastAsia="Times New Roman"/>
          <w:sz w:val="18"/>
          <w:szCs w:val="18"/>
        </w:rPr>
        <w:t>Babaeizadeh S, Heydarnejhad</w:t>
      </w:r>
      <w:r>
        <w:rPr>
          <w:rFonts w:eastAsia="Times New Roman"/>
          <w:sz w:val="18"/>
          <w:szCs w:val="18"/>
        </w:rPr>
        <w:t xml:space="preserve"> S</w:t>
      </w:r>
      <w:r w:rsidRPr="00DA5BAB">
        <w:rPr>
          <w:rFonts w:eastAsia="Times New Roman"/>
          <w:sz w:val="18"/>
          <w:szCs w:val="18"/>
        </w:rPr>
        <w:t>, Ghasemi Pirbalouti</w:t>
      </w:r>
      <w:r>
        <w:rPr>
          <w:rFonts w:eastAsia="Times New Roman"/>
          <w:sz w:val="18"/>
          <w:szCs w:val="18"/>
        </w:rPr>
        <w:t xml:space="preserve"> A</w:t>
      </w:r>
      <w:r w:rsidRPr="00DA5BAB">
        <w:rPr>
          <w:rFonts w:eastAsia="Times New Roman"/>
          <w:sz w:val="18"/>
          <w:szCs w:val="18"/>
        </w:rPr>
        <w:t>, Khamesipoor</w:t>
      </w:r>
      <w:r>
        <w:rPr>
          <w:rFonts w:eastAsia="Times New Roman"/>
          <w:sz w:val="18"/>
          <w:szCs w:val="18"/>
        </w:rPr>
        <w:t xml:space="preserve"> F</w:t>
      </w:r>
      <w:r w:rsidRPr="00DA5BAB">
        <w:rPr>
          <w:rFonts w:eastAsia="Times New Roman"/>
          <w:sz w:val="18"/>
          <w:szCs w:val="18"/>
        </w:rPr>
        <w:t>, Moghtadaei-Khorasgani</w:t>
      </w:r>
      <w:r>
        <w:rPr>
          <w:rFonts w:eastAsia="Times New Roman"/>
          <w:sz w:val="18"/>
          <w:szCs w:val="18"/>
        </w:rPr>
        <w:t xml:space="preserve"> E, </w:t>
      </w:r>
      <w:r w:rsidRPr="00DA5BAB">
        <w:rPr>
          <w:rFonts w:eastAsia="Times New Roman"/>
          <w:sz w:val="18"/>
          <w:szCs w:val="18"/>
        </w:rPr>
        <w:t>Heydari-Soureshjani</w:t>
      </w:r>
      <w:r>
        <w:rPr>
          <w:rFonts w:eastAsia="Times New Roman"/>
          <w:sz w:val="18"/>
          <w:szCs w:val="18"/>
        </w:rPr>
        <w:t xml:space="preserve"> P (2016) W</w:t>
      </w:r>
      <w:r w:rsidRPr="00DA5BAB">
        <w:rPr>
          <w:rFonts w:eastAsia="Times New Roman"/>
          <w:sz w:val="18"/>
          <w:szCs w:val="18"/>
        </w:rPr>
        <w:t xml:space="preserve">ound healing activity of extract from </w:t>
      </w:r>
      <w:r w:rsidRPr="00DA5BAB">
        <w:rPr>
          <w:rFonts w:eastAsia="Times New Roman"/>
          <w:i/>
          <w:iCs/>
          <w:sz w:val="18"/>
          <w:szCs w:val="18"/>
        </w:rPr>
        <w:t>Thymus daenensis</w:t>
      </w:r>
      <w:r w:rsidRPr="00DA5BAB">
        <w:rPr>
          <w:rFonts w:eastAsia="Times New Roman"/>
          <w:sz w:val="18"/>
          <w:szCs w:val="18"/>
        </w:rPr>
        <w:t xml:space="preserve"> in burn wound model: an experimental animal study. Acta Poloniae Pharmaceutica 73</w:t>
      </w:r>
      <w:r>
        <w:rPr>
          <w:rFonts w:eastAsia="Times New Roman"/>
          <w:sz w:val="18"/>
          <w:szCs w:val="18"/>
        </w:rPr>
        <w:t>:</w:t>
      </w:r>
      <w:r w:rsidRPr="00DA5BAB">
        <w:rPr>
          <w:rFonts w:eastAsia="Times New Roman"/>
          <w:sz w:val="18"/>
          <w:szCs w:val="18"/>
        </w:rPr>
        <w:t>1615-1622.</w:t>
      </w:r>
    </w:p>
    <w:p w:rsidR="00405474" w:rsidRPr="00DA5BAB" w:rsidRDefault="00405474" w:rsidP="00405474">
      <w:pPr>
        <w:pStyle w:val="ListParagraph"/>
        <w:numPr>
          <w:ilvl w:val="0"/>
          <w:numId w:val="4"/>
        </w:numPr>
        <w:spacing w:before="0" w:line="240" w:lineRule="auto"/>
        <w:ind w:left="425" w:hanging="357"/>
        <w:rPr>
          <w:rFonts w:eastAsia="Times New Roman"/>
          <w:sz w:val="18"/>
          <w:szCs w:val="18"/>
        </w:rPr>
      </w:pPr>
      <w:r w:rsidRPr="00DA5BAB">
        <w:rPr>
          <w:rFonts w:eastAsia="Times New Roman"/>
          <w:sz w:val="18"/>
          <w:szCs w:val="18"/>
        </w:rPr>
        <w:t>Ghasemi Pirbalouti</w:t>
      </w:r>
      <w:r>
        <w:rPr>
          <w:rFonts w:eastAsia="Times New Roman"/>
          <w:sz w:val="18"/>
          <w:szCs w:val="18"/>
        </w:rPr>
        <w:t xml:space="preserve"> A</w:t>
      </w:r>
      <w:r w:rsidRPr="00DA5BAB">
        <w:rPr>
          <w:rFonts w:eastAsia="Times New Roman"/>
          <w:sz w:val="18"/>
          <w:szCs w:val="18"/>
        </w:rPr>
        <w:t>, Azizi</w:t>
      </w:r>
      <w:r>
        <w:rPr>
          <w:rFonts w:eastAsia="Times New Roman"/>
          <w:sz w:val="18"/>
          <w:szCs w:val="18"/>
        </w:rPr>
        <w:t xml:space="preserve"> S</w:t>
      </w:r>
      <w:r w:rsidRPr="00DA5BAB">
        <w:rPr>
          <w:rFonts w:eastAsia="Times New Roman"/>
          <w:sz w:val="18"/>
          <w:szCs w:val="18"/>
        </w:rPr>
        <w:t>, Koohpayeh</w:t>
      </w:r>
      <w:r>
        <w:rPr>
          <w:rFonts w:eastAsia="Times New Roman"/>
          <w:sz w:val="18"/>
          <w:szCs w:val="18"/>
        </w:rPr>
        <w:t xml:space="preserve"> A</w:t>
      </w:r>
      <w:r w:rsidRPr="00DA5BAB">
        <w:rPr>
          <w:rFonts w:eastAsia="Times New Roman"/>
          <w:sz w:val="18"/>
          <w:szCs w:val="18"/>
        </w:rPr>
        <w:t>, Hamedi</w:t>
      </w:r>
      <w:r>
        <w:rPr>
          <w:rFonts w:eastAsia="Times New Roman"/>
          <w:sz w:val="18"/>
          <w:szCs w:val="18"/>
        </w:rPr>
        <w:t xml:space="preserve"> B (2010)</w:t>
      </w:r>
      <w:r w:rsidRPr="00DA5BAB">
        <w:rPr>
          <w:rFonts w:eastAsia="Times New Roman"/>
          <w:sz w:val="18"/>
          <w:szCs w:val="18"/>
        </w:rPr>
        <w:t xml:space="preserve"> Wound healing activity of </w:t>
      </w:r>
      <w:r w:rsidRPr="00DA5BAB">
        <w:rPr>
          <w:rFonts w:eastAsia="Times New Roman"/>
          <w:i/>
          <w:iCs/>
          <w:sz w:val="18"/>
          <w:szCs w:val="18"/>
        </w:rPr>
        <w:t xml:space="preserve">Malva sylvestris </w:t>
      </w:r>
      <w:r w:rsidRPr="00DA5BAB">
        <w:rPr>
          <w:rFonts w:eastAsia="Times New Roman"/>
          <w:sz w:val="18"/>
          <w:szCs w:val="18"/>
        </w:rPr>
        <w:t>and</w:t>
      </w:r>
      <w:r w:rsidRPr="00DA5BAB">
        <w:rPr>
          <w:rFonts w:eastAsia="Times New Roman"/>
          <w:i/>
          <w:iCs/>
          <w:sz w:val="18"/>
          <w:szCs w:val="18"/>
        </w:rPr>
        <w:t xml:space="preserve"> Punica granatum </w:t>
      </w:r>
      <w:r w:rsidRPr="00DA5BAB">
        <w:rPr>
          <w:rFonts w:eastAsia="Times New Roman"/>
          <w:sz w:val="18"/>
          <w:szCs w:val="18"/>
        </w:rPr>
        <w:t>in alloxan-induced diabetic rats. Acta Poloniae Pharmaceutica 67</w:t>
      </w:r>
      <w:r>
        <w:rPr>
          <w:rFonts w:eastAsia="Times New Roman"/>
          <w:sz w:val="18"/>
          <w:szCs w:val="18"/>
        </w:rPr>
        <w:t>:</w:t>
      </w:r>
      <w:r w:rsidRPr="00DA5BAB">
        <w:rPr>
          <w:rFonts w:eastAsia="Times New Roman"/>
          <w:sz w:val="18"/>
          <w:szCs w:val="18"/>
        </w:rPr>
        <w:t>511-516.</w:t>
      </w:r>
    </w:p>
    <w:p w:rsidR="00AE3E37" w:rsidRDefault="00AE3E37">
      <w:pPr>
        <w:spacing w:line="200" w:lineRule="exact"/>
        <w:jc w:val="both"/>
        <w:rPr>
          <w:rFonts w:ascii="Calibri" w:hAnsi="Calibri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</w:p>
    <w:p w:rsidR="00AE3E37" w:rsidRDefault="001A57BB">
      <w:pPr>
        <w:pStyle w:val="BodyText"/>
        <w:spacing w:line="40" w:lineRule="exact"/>
        <w:ind w:left="2202"/>
        <w:rPr>
          <w:rFonts w:ascii="Calibri"/>
          <w:sz w:val="4"/>
        </w:rPr>
      </w:pPr>
      <w:r>
        <w:rPr>
          <w:rFonts w:ascii="Calibri"/>
          <w:noProof/>
          <w:sz w:val="4"/>
        </w:rPr>
      </w:r>
      <w:r>
        <w:rPr>
          <w:rFonts w:ascii="Calibri"/>
          <w:noProof/>
          <w:sz w:val="4"/>
        </w:rPr>
        <w:pict>
          <v:group id="Group 4" o:spid="_x0000_s1026" style="width:313.05pt;height:2pt;mso-position-horizontal-relative:char;mso-position-vertical-relative:line" coordsize="6261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">
            <v:line id="Line 5" o:spid="_x0000_s1027" style="position:absolute;visibility:visible" from="20,20" to="6241,2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yHFr8IAAADbAAAADwAAAGRycy9kb3ducmV2LnhtbERPTU8CMRC9k/gfmjHhBi0GiVkoBDVG&#10;jSdQDtwm22G7oZ2ubV3Wf29NTLzNy/uc1WbwTvQUUxtYw2yqQBDXwbTcaPh4f5rcgUgZ2aALTBq+&#10;KcFmfTVaYWXChXfU73MjSginCjXYnLtKylRb8pimoSMu3ClEj7nA2EgT8VLCvZM3Si2kx5ZLg8WO&#10;HizV5/2X16B2nwurHt3rub/P/fHZvc0PbdR6fD1slyAyDflf/Od+MWX+Lfz+Ug6Q6x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zyHFr8IAAADbAAAADwAAAAAAAAAAAAAA&#10;AAChAgAAZHJzL2Rvd25yZXYueG1sUEsFBgAAAAAEAAQA+QAAAJADAAAAAA==&#10;" strokecolor="#004080" strokeweight="2pt"/>
            <w10:wrap type="none"/>
            <w10:anchorlock/>
          </v:group>
        </w:pict>
      </w:r>
    </w:p>
    <w:p w:rsidR="001D180B" w:rsidRDefault="004613D4" w:rsidP="00404E5B">
      <w:pPr>
        <w:spacing w:before="92"/>
        <w:ind w:right="4234"/>
        <w:rPr>
          <w:noProof/>
        </w:rPr>
      </w:pPr>
      <w:r>
        <w:rPr>
          <w:noProof/>
        </w:rPr>
        <w:drawing>
          <wp:inline distT="0" distB="0" distL="0" distR="0">
            <wp:extent cx="1202588" cy="936345"/>
            <wp:effectExtent l="19050" t="0" r="0" b="0"/>
            <wp:docPr id="3" name="Picture 2" descr="Prof. Ghasemi Pirbalouti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rof. Ghasemi Pirbalouti.jpg"/>
                    <pic:cNvPicPr/>
                  </pic:nvPicPr>
                  <pic:blipFill>
                    <a:blip r:embed="rId11" cstate="print"/>
                    <a:srcRect l="14636" t="5600" r="15809"/>
                    <a:stretch>
                      <a:fillRect/>
                    </a:stretch>
                  </pic:blipFill>
                  <pic:spPr>
                    <a:xfrm>
                      <a:off x="0" y="0"/>
                      <a:ext cx="1202588" cy="9363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E3E37" w:rsidRDefault="00A9710C" w:rsidP="00405474">
      <w:pPr>
        <w:spacing w:before="92"/>
        <w:ind w:right="4234"/>
        <w:rPr>
          <w:rFonts w:ascii="Arial"/>
        </w:rPr>
      </w:pPr>
      <w:r>
        <w:rPr>
          <w:rFonts w:ascii="Arial"/>
          <w:color w:val="BF5A14"/>
        </w:rPr>
        <w:t>Biography</w:t>
      </w:r>
      <w:r w:rsidR="00404E5B">
        <w:rPr>
          <w:rFonts w:ascii="Arial"/>
          <w:color w:val="BF5A14"/>
        </w:rPr>
        <w:t xml:space="preserve"> </w:t>
      </w:r>
    </w:p>
    <w:p w:rsidR="001D180B" w:rsidRPr="001D180B" w:rsidRDefault="001D180B" w:rsidP="00405474">
      <w:pPr>
        <w:autoSpaceDE w:val="0"/>
        <w:autoSpaceDN w:val="0"/>
        <w:adjustRightInd w:val="0"/>
        <w:jc w:val="both"/>
        <w:rPr>
          <w:rFonts w:asciiTheme="minorBidi" w:hAnsiTheme="minorBidi" w:cstheme="minorBidi"/>
          <w:sz w:val="14"/>
          <w:szCs w:val="14"/>
        </w:rPr>
      </w:pPr>
      <w:r w:rsidRPr="001D180B">
        <w:rPr>
          <w:rFonts w:asciiTheme="minorBidi" w:hAnsiTheme="minorBidi" w:cstheme="minorBidi"/>
          <w:sz w:val="14"/>
          <w:szCs w:val="14"/>
        </w:rPr>
        <w:t>Abdollah Ghasemi Pirbalouti</w:t>
      </w:r>
      <w:r w:rsidR="00405474">
        <w:rPr>
          <w:rFonts w:asciiTheme="minorBidi" w:hAnsiTheme="minorBidi" w:cstheme="minorBidi"/>
          <w:sz w:val="14"/>
          <w:szCs w:val="14"/>
        </w:rPr>
        <w:t xml:space="preserve"> is </w:t>
      </w:r>
      <w:r w:rsidRPr="001D180B">
        <w:rPr>
          <w:rFonts w:asciiTheme="minorBidi" w:hAnsiTheme="minorBidi" w:cstheme="minorBidi"/>
          <w:sz w:val="14"/>
          <w:szCs w:val="14"/>
        </w:rPr>
        <w:t xml:space="preserve">professor at Medicinal Plants Depertment, Islamic Azad University, Shahrekord Branch, Iran. </w:t>
      </w:r>
      <w:r w:rsidR="00405474">
        <w:rPr>
          <w:rFonts w:asciiTheme="minorBidi" w:hAnsiTheme="minorBidi" w:cstheme="minorBidi"/>
          <w:sz w:val="14"/>
          <w:szCs w:val="14"/>
        </w:rPr>
        <w:t>He has</w:t>
      </w:r>
      <w:r w:rsidRPr="001D180B">
        <w:rPr>
          <w:rFonts w:asciiTheme="minorBidi" w:hAnsiTheme="minorBidi" w:cstheme="minorBidi"/>
          <w:sz w:val="14"/>
          <w:szCs w:val="14"/>
        </w:rPr>
        <w:t xml:space="preserve"> spent the past 15 years working with medicinal and aromatic plants, and considerable experience plant production and biology, botany, phytochemistry, and pharmacognosy. </w:t>
      </w:r>
      <w:r w:rsidR="00405474">
        <w:rPr>
          <w:rFonts w:asciiTheme="minorBidi" w:hAnsiTheme="minorBidi" w:cstheme="minorBidi"/>
          <w:sz w:val="14"/>
          <w:szCs w:val="14"/>
        </w:rPr>
        <w:t>He is</w:t>
      </w:r>
      <w:r w:rsidRPr="001D180B">
        <w:rPr>
          <w:rFonts w:asciiTheme="minorBidi" w:hAnsiTheme="minorBidi" w:cstheme="minorBidi"/>
          <w:sz w:val="14"/>
          <w:szCs w:val="14"/>
        </w:rPr>
        <w:t xml:space="preserve"> familiar with medicinal and aromatic plants production, and quality control for the development of new products. </w:t>
      </w:r>
      <w:r w:rsidR="00405474">
        <w:rPr>
          <w:rFonts w:asciiTheme="minorBidi" w:hAnsiTheme="minorBidi" w:cstheme="minorBidi"/>
          <w:sz w:val="14"/>
          <w:szCs w:val="14"/>
        </w:rPr>
        <w:t>His</w:t>
      </w:r>
      <w:r w:rsidRPr="001D180B">
        <w:rPr>
          <w:rFonts w:asciiTheme="minorBidi" w:hAnsiTheme="minorBidi" w:cstheme="minorBidi"/>
          <w:sz w:val="14"/>
          <w:szCs w:val="14"/>
        </w:rPr>
        <w:t xml:space="preserve"> experience also includes laboratory extraction and essential oil constituent analysis using gas chromatography, mass spectrometry, and HPLC. </w:t>
      </w:r>
      <w:r w:rsidR="00405474">
        <w:rPr>
          <w:rFonts w:asciiTheme="minorBidi" w:hAnsiTheme="minorBidi" w:cstheme="minorBidi"/>
          <w:sz w:val="14"/>
          <w:szCs w:val="14"/>
        </w:rPr>
        <w:t>In addition, He is chief in editor of Journal of Herbal Drugs, International Journal of Medicinal Herbs (</w:t>
      </w:r>
      <w:hyperlink r:id="rId12" w:history="1">
        <w:r w:rsidR="00405474" w:rsidRPr="0000083D">
          <w:rPr>
            <w:rStyle w:val="Hyperlink"/>
            <w:rFonts w:asciiTheme="minorBidi" w:hAnsiTheme="minorBidi" w:cstheme="minorBidi"/>
            <w:sz w:val="14"/>
            <w:szCs w:val="14"/>
          </w:rPr>
          <w:t>www.jhd.iaushk.ac.ir</w:t>
        </w:r>
      </w:hyperlink>
      <w:r w:rsidR="00405474">
        <w:rPr>
          <w:rFonts w:asciiTheme="minorBidi" w:hAnsiTheme="minorBidi" w:cstheme="minorBidi"/>
          <w:sz w:val="14"/>
          <w:szCs w:val="14"/>
        </w:rPr>
        <w:t xml:space="preserve">). </w:t>
      </w:r>
      <w:r w:rsidRPr="001D180B">
        <w:rPr>
          <w:rFonts w:asciiTheme="minorBidi" w:hAnsiTheme="minorBidi" w:cstheme="minorBidi"/>
          <w:sz w:val="14"/>
          <w:szCs w:val="14"/>
        </w:rPr>
        <w:t>During 2012-2013,</w:t>
      </w:r>
      <w:r w:rsidR="00405474">
        <w:rPr>
          <w:rFonts w:asciiTheme="minorBidi" w:hAnsiTheme="minorBidi" w:cstheme="minorBidi"/>
          <w:sz w:val="14"/>
          <w:szCs w:val="14"/>
        </w:rPr>
        <w:t xml:space="preserve"> he</w:t>
      </w:r>
      <w:r w:rsidRPr="001D180B">
        <w:rPr>
          <w:rFonts w:asciiTheme="minorBidi" w:hAnsiTheme="minorBidi" w:cstheme="minorBidi"/>
          <w:sz w:val="14"/>
          <w:szCs w:val="14"/>
        </w:rPr>
        <w:t xml:space="preserve"> worked as a Research Scholar in the Medicinal Plant Program at the University of Massachusetts, Amherst, Massachusetts, USA. </w:t>
      </w:r>
      <w:r w:rsidR="00405474">
        <w:rPr>
          <w:rFonts w:asciiTheme="minorBidi" w:hAnsiTheme="minorBidi" w:cstheme="minorBidi"/>
          <w:sz w:val="14"/>
          <w:szCs w:val="14"/>
        </w:rPr>
        <w:t xml:space="preserve">After 2015, He is head of the </w:t>
      </w:r>
      <w:r w:rsidR="00405474" w:rsidRPr="001D180B">
        <w:rPr>
          <w:rFonts w:asciiTheme="minorBidi" w:hAnsiTheme="minorBidi" w:cstheme="minorBidi"/>
          <w:sz w:val="14"/>
          <w:szCs w:val="14"/>
        </w:rPr>
        <w:t xml:space="preserve">Islamic Azad University, Shahrekord Branch, </w:t>
      </w:r>
      <w:r w:rsidR="00405474">
        <w:rPr>
          <w:rFonts w:asciiTheme="minorBidi" w:hAnsiTheme="minorBidi" w:cstheme="minorBidi"/>
          <w:sz w:val="14"/>
          <w:szCs w:val="14"/>
        </w:rPr>
        <w:t xml:space="preserve">and Chaharmahal va Bakhtiari Province, </w:t>
      </w:r>
      <w:r w:rsidR="00405474" w:rsidRPr="001D180B">
        <w:rPr>
          <w:rFonts w:asciiTheme="minorBidi" w:hAnsiTheme="minorBidi" w:cstheme="minorBidi"/>
          <w:sz w:val="14"/>
          <w:szCs w:val="14"/>
        </w:rPr>
        <w:t>Iran</w:t>
      </w:r>
    </w:p>
    <w:p w:rsidR="00AE3E37" w:rsidRDefault="00A9710C" w:rsidP="004613D4">
      <w:pPr>
        <w:spacing w:before="62"/>
        <w:ind w:left="4217" w:right="4235"/>
        <w:jc w:val="center"/>
        <w:rPr>
          <w:rFonts w:ascii="Arial"/>
          <w:sz w:val="14"/>
        </w:rPr>
      </w:pPr>
      <w:r>
        <w:rPr>
          <w:rFonts w:ascii="Arial"/>
          <w:sz w:val="14"/>
        </w:rPr>
        <w:t xml:space="preserve">Email: </w:t>
      </w:r>
      <w:hyperlink r:id="rId13" w:history="1">
        <w:r w:rsidR="004613D4" w:rsidRPr="0000083D">
          <w:rPr>
            <w:rStyle w:val="Hyperlink"/>
            <w:rFonts w:ascii="Arial"/>
            <w:sz w:val="14"/>
          </w:rPr>
          <w:t>ghasemi955@yahoo.com</w:t>
        </w:r>
      </w:hyperlink>
    </w:p>
    <w:p w:rsidR="00AE3E37" w:rsidRDefault="001A57BB">
      <w:pPr>
        <w:pStyle w:val="BodyText"/>
        <w:spacing w:before="2"/>
        <w:rPr>
          <w:rFonts w:ascii="Arial"/>
          <w:sz w:val="19"/>
        </w:rPr>
      </w:pPr>
      <w:r w:rsidRPr="001A57BB">
        <w:rPr>
          <w:noProof/>
        </w:rPr>
        <w:pict>
          <v:line id="Line 3" o:spid="_x0000_s1028" style="position:absolute;z-index:1072;visibility:visible;mso-wrap-distance-left:0;mso-wrap-distance-right:0;mso-position-horizontal-relative:page" from="162.1pt,13.25pt" to="433.1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" strokecolor="#004080" strokeweight=".5pt">
            <w10:wrap type="topAndBottom" anchorx="page"/>
          </v:line>
        </w:pict>
      </w:r>
    </w:p>
    <w:p w:rsidR="00AE3E37" w:rsidRPr="00B21A57" w:rsidRDefault="00A9710C">
      <w:pPr>
        <w:spacing w:before="39"/>
        <w:ind w:left="100"/>
        <w:rPr>
          <w:rFonts w:ascii="Minion Pro"/>
          <w:b/>
          <w:sz w:val="20"/>
        </w:rPr>
      </w:pPr>
      <w:r w:rsidRPr="00B21A57">
        <w:rPr>
          <w:rFonts w:ascii="Minion Pro"/>
          <w:b/>
          <w:sz w:val="20"/>
        </w:rPr>
        <w:t>Notes/Comments:</w:t>
      </w:r>
    </w:p>
    <w:p w:rsidR="00AE3E37" w:rsidRDefault="00AE3E37">
      <w:pPr>
        <w:rPr>
          <w:rFonts w:ascii="Minion Pro"/>
          <w:sz w:val="24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space="720"/>
        </w:sectPr>
      </w:pPr>
    </w:p>
    <w:p w:rsidR="00AE3E37" w:rsidRDefault="00AE3E37">
      <w:pPr>
        <w:pStyle w:val="BodyText"/>
        <w:spacing w:before="3"/>
        <w:rPr>
          <w:rFonts w:ascii="Minion Pro"/>
          <w:sz w:val="26"/>
        </w:rPr>
      </w:pPr>
    </w:p>
    <w:sectPr w:rsidR="00AE3E37" w:rsidSect="00CD6F55">
      <w:type w:val="continuous"/>
      <w:pgSz w:w="11910" w:h="16840"/>
      <w:pgMar w:top="1740" w:right="580" w:bottom="840" w:left="620" w:header="720" w:footer="720" w:gutter="0"/>
      <w:cols w:num="2" w:space="720" w:equalWidth="0">
        <w:col w:w="5214" w:space="138"/>
        <w:col w:w="5358"/>
      </w:cols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82543" w:rsidRDefault="00682543">
      <w:r>
        <w:separator/>
      </w:r>
    </w:p>
  </w:endnote>
  <w:endnote w:type="continuationSeparator" w:id="1">
    <w:p w:rsidR="00682543" w:rsidRDefault="0068254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altName w:val="Arial"/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yriad Pro">
    <w:altName w:val="Corbel"/>
    <w:panose1 w:val="00000000000000000000"/>
    <w:charset w:val="00"/>
    <w:family w:val="swiss"/>
    <w:notTrueType/>
    <w:pitch w:val="variable"/>
    <w:sig w:usb0="00000001" w:usb1="00000001" w:usb2="00000000" w:usb3="00000000" w:csb0="0000019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TimesNewRomanPS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3E37" w:rsidRDefault="001A57BB">
    <w:pPr>
      <w:pStyle w:val="BodyText"/>
      <w:spacing w:line="14" w:lineRule="auto"/>
      <w:rPr>
        <w:sz w:val="20"/>
      </w:rPr>
    </w:pPr>
    <w:r w:rsidRPr="001A57BB"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3" o:spid="_x0000_s4099" type="#_x0000_t202" style="position:absolute;margin-left:35pt;margin-top:798.8pt;width:168.2pt;height:19.6pt;z-index:-4552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" filled="f" stroked="f">
          <v:textbox inset="0,0,0,0">
            <w:txbxContent>
              <w:p w:rsidR="00AE3E37" w:rsidRPr="005B3A56" w:rsidRDefault="00A9710C">
                <w:pPr>
                  <w:spacing w:line="184" w:lineRule="exact"/>
                  <w:ind w:left="20" w:right="-12"/>
                  <w:rPr>
                    <w:rFonts w:ascii="Arial"/>
                    <w:color w:val="FFFFFF" w:themeColor="background1"/>
                    <w:sz w:val="16"/>
                  </w:rPr>
                </w:pPr>
                <w:r w:rsidRPr="005B3A56">
                  <w:rPr>
                    <w:rFonts w:ascii="Arial"/>
                    <w:color w:val="FFFFFF" w:themeColor="background1"/>
                    <w:sz w:val="16"/>
                  </w:rPr>
                  <w:t>J Pain Relief</w:t>
                </w:r>
              </w:p>
              <w:p w:rsidR="00AE3E37" w:rsidRPr="005B3A56" w:rsidRDefault="00A9710C">
                <w:pPr>
                  <w:spacing w:before="8"/>
                  <w:ind w:left="20" w:right="-12"/>
                  <w:rPr>
                    <w:rFonts w:ascii="Arial"/>
                    <w:color w:val="FFFFFF" w:themeColor="background1"/>
                    <w:sz w:val="16"/>
                  </w:rPr>
                </w:pPr>
                <w:r w:rsidRPr="005B3A56">
                  <w:rPr>
                    <w:rFonts w:ascii="Arial"/>
                    <w:color w:val="FFFFFF" w:themeColor="background1"/>
                    <w:sz w:val="16"/>
                  </w:rPr>
                  <w:t>ISSN: 2167-0846 JPAR an open access journa</w:t>
                </w:r>
              </w:p>
            </w:txbxContent>
          </v:textbox>
          <w10:wrap anchorx="page" anchory="page"/>
        </v:shape>
      </w:pict>
    </w:r>
    <w:r w:rsidRPr="001A57BB">
      <w:rPr>
        <w:noProof/>
      </w:rPr>
      <w:pict>
        <v:shape id="Text Box 2" o:spid="_x0000_s4098" type="#_x0000_t202" style="position:absolute;margin-left:252.1pt;margin-top:799.05pt;width:91.9pt;height:24.95pt;z-index:-4528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" filled="f" stroked="f">
          <v:textbox inset="0,0,0,0">
            <w:txbxContent>
              <w:p w:rsidR="00AE3E37" w:rsidRPr="005B3A56" w:rsidRDefault="00A9710C">
                <w:pPr>
                  <w:spacing w:line="269" w:lineRule="exact"/>
                  <w:jc w:val="center"/>
                  <w:rPr>
                    <w:rFonts w:ascii="Impact"/>
                    <w:color w:val="FFFFFF" w:themeColor="background1"/>
                    <w:sz w:val="24"/>
                  </w:rPr>
                </w:pPr>
                <w:r w:rsidRPr="005B3A56">
                  <w:rPr>
                    <w:rFonts w:ascii="Impact"/>
                    <w:color w:val="FFFFFF" w:themeColor="background1"/>
                    <w:sz w:val="24"/>
                  </w:rPr>
                  <w:t>Fibromyalgia 2016</w:t>
                </w:r>
              </w:p>
              <w:p w:rsidR="00AE3E37" w:rsidRPr="005B3A56" w:rsidRDefault="00A9710C">
                <w:pPr>
                  <w:spacing w:before="29"/>
                  <w:jc w:val="center"/>
                  <w:rPr>
                    <w:rFonts w:ascii="Arial"/>
                    <w:color w:val="FFFFFF" w:themeColor="background1"/>
                    <w:sz w:val="16"/>
                  </w:rPr>
                </w:pPr>
                <w:r w:rsidRPr="005B3A56">
                  <w:rPr>
                    <w:rFonts w:ascii="Arial"/>
                    <w:color w:val="FFFFFF" w:themeColor="background1"/>
                    <w:sz w:val="16"/>
                  </w:rPr>
                  <w:t>June 15-16, 2016</w:t>
                </w:r>
              </w:p>
            </w:txbxContent>
          </v:textbox>
          <w10:wrap anchorx="page" anchory="page"/>
        </v:shape>
      </w:pict>
    </w:r>
    <w:r w:rsidRPr="001A57BB">
      <w:rPr>
        <w:noProof/>
      </w:rPr>
      <w:pict>
        <v:shape id="Text Box 1" o:spid="_x0000_s4097" type="#_x0000_t202" style="position:absolute;margin-left:468.9pt;margin-top:798.8pt;width:91.4pt;height:26.05pt;z-index:-4504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" filled="f" stroked="f">
          <v:textbox inset="0,0,0,0">
            <w:txbxContent>
              <w:p w:rsidR="00AE3E37" w:rsidRPr="005B3A56" w:rsidRDefault="00A9710C">
                <w:pPr>
                  <w:spacing w:line="184" w:lineRule="exact"/>
                  <w:ind w:right="18"/>
                  <w:jc w:val="right"/>
                  <w:rPr>
                    <w:rFonts w:ascii="Arial"/>
                    <w:color w:val="FFFFFF" w:themeColor="background1"/>
                    <w:sz w:val="16"/>
                  </w:rPr>
                </w:pPr>
                <w:r w:rsidRPr="005B3A56">
                  <w:rPr>
                    <w:rFonts w:ascii="Arial"/>
                    <w:color w:val="FFFFFF" w:themeColor="background1"/>
                    <w:sz w:val="16"/>
                  </w:rPr>
                  <w:t>Volume 5, Issue 3(Suppl)</w:t>
                </w:r>
              </w:p>
              <w:p w:rsidR="00AE3E37" w:rsidRPr="005B3A56" w:rsidRDefault="00A9710C">
                <w:pPr>
                  <w:spacing w:before="116"/>
                  <w:ind w:right="18"/>
                  <w:jc w:val="right"/>
                  <w:rPr>
                    <w:rFonts w:ascii="Minion Pro"/>
                    <w:color w:val="FFFFFF" w:themeColor="background1"/>
                    <w:sz w:val="16"/>
                  </w:rPr>
                </w:pPr>
                <w:r w:rsidRPr="005B3A56">
                  <w:rPr>
                    <w:rFonts w:ascii="Minion Pro"/>
                    <w:color w:val="FFFFFF" w:themeColor="background1"/>
                    <w:sz w:val="16"/>
                  </w:rPr>
                  <w:t>Page 40</w:t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82543" w:rsidRDefault="00682543">
      <w:r>
        <w:separator/>
      </w:r>
    </w:p>
  </w:footnote>
  <w:footnote w:type="continuationSeparator" w:id="1">
    <w:p w:rsidR="00682543" w:rsidRDefault="0068254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3E37" w:rsidRDefault="001A57BB">
    <w:pPr>
      <w:pStyle w:val="BodyText"/>
      <w:spacing w:line="14" w:lineRule="auto"/>
      <w:rPr>
        <w:sz w:val="20"/>
      </w:rPr>
    </w:pPr>
    <w:r w:rsidRPr="001A57BB"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5" o:spid="_x0000_s4101" type="#_x0000_t202" style="position:absolute;margin-left:416pt;margin-top:26.05pt;width:144.3pt;height:17.4pt;z-index:-4600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" filled="f" stroked="f">
          <v:textbox inset="0,0,0,0">
            <w:txbxContent>
              <w:p w:rsidR="00AE3E37" w:rsidRPr="005B3A56" w:rsidRDefault="00A9710C">
                <w:pPr>
                  <w:spacing w:before="2" w:line="249" w:lineRule="auto"/>
                  <w:ind w:left="156" w:right="18" w:hanging="137"/>
                  <w:rPr>
                    <w:rFonts w:ascii="Arial"/>
                    <w:color w:val="FFFFFF" w:themeColor="background1"/>
                    <w:sz w:val="14"/>
                  </w:rPr>
                </w:pPr>
                <w:r w:rsidRPr="005B3A56">
                  <w:rPr>
                    <w:rFonts w:ascii="Arial"/>
                    <w:color w:val="FFFFFF" w:themeColor="background1"/>
                    <w:sz w:val="14"/>
                  </w:rPr>
                  <w:t xml:space="preserve">T Furuta et al., J Pai n Relief 2016, 5:3(Suppl) </w:t>
                </w:r>
                <w:hyperlink r:id="rId1">
                  <w:r w:rsidRPr="005B3A56">
                    <w:rPr>
                      <w:rFonts w:ascii="Arial"/>
                      <w:color w:val="FFFFFF" w:themeColor="background1"/>
                      <w:sz w:val="14"/>
                    </w:rPr>
                    <w:t>http://dx.doi.org/10.4172/2167-0846.C1.006</w:t>
                  </w:r>
                </w:hyperlink>
              </w:p>
            </w:txbxContent>
          </v:textbox>
          <w10:wrap anchorx="page" anchory="page"/>
        </v:shape>
      </w:pict>
    </w:r>
    <w:r w:rsidRPr="001A57BB">
      <w:rPr>
        <w:noProof/>
      </w:rPr>
      <w:pict>
        <v:shape id="Text Box 4" o:spid="_x0000_s4100" type="#_x0000_t202" style="position:absolute;margin-left:35pt;margin-top:48.3pt;width:515.95pt;height:40.1pt;z-index:-4576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" filled="f" stroked="f">
          <v:textbox inset="0,0,0,0">
            <w:txbxContent>
              <w:p w:rsidR="00AE3E37" w:rsidRPr="005B3A56" w:rsidRDefault="00A9710C">
                <w:pPr>
                  <w:pStyle w:val="BodyText"/>
                  <w:spacing w:line="187" w:lineRule="exact"/>
                  <w:ind w:left="20" w:right="-10"/>
                  <w:rPr>
                    <w:rFonts w:ascii="Myriad Pro"/>
                    <w:color w:val="FFFFFF" w:themeColor="background1"/>
                  </w:rPr>
                </w:pPr>
                <w:r w:rsidRPr="005B3A56">
                  <w:rPr>
                    <w:rFonts w:ascii="Myriad Pro"/>
                    <w:color w:val="FFFFFF" w:themeColor="background1"/>
                  </w:rPr>
                  <w:t>International Conference on</w:t>
                </w:r>
              </w:p>
              <w:p w:rsidR="00AE3E37" w:rsidRPr="005B3A56" w:rsidRDefault="00A9710C">
                <w:pPr>
                  <w:spacing w:line="614" w:lineRule="exact"/>
                  <w:ind w:left="20" w:right="-10"/>
                  <w:rPr>
                    <w:rFonts w:ascii="Minion Pro"/>
                    <w:color w:val="FFFFFF" w:themeColor="background1"/>
                    <w:sz w:val="24"/>
                  </w:rPr>
                </w:pPr>
                <w:r w:rsidRPr="005B3A56">
                  <w:rPr>
                    <w:rFonts w:ascii="Impact"/>
                    <w:color w:val="FFFFFF" w:themeColor="background1"/>
                    <w:sz w:val="52"/>
                  </w:rPr>
                  <w:t xml:space="preserve">Fibromyalgia and Chronic Pain </w:t>
                </w:r>
                <w:r w:rsidRPr="005B3A56">
                  <w:rPr>
                    <w:rFonts w:ascii="Minion Pro"/>
                    <w:color w:val="FFFFFF" w:themeColor="background1"/>
                    <w:sz w:val="24"/>
                  </w:rPr>
                  <w:t>(June 15-16, 2016   Philadelphia, USA)</w:t>
                </w:r>
              </w:p>
            </w:txbxContent>
          </v:textbox>
          <w10:wrap anchorx="page" anchory="page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1">
    <w:nsid w:val="520F42AC"/>
    <w:multiLevelType w:val="hybridMultilevel"/>
    <w:tmpl w:val="C0B8FB7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num w:numId="1">
    <w:abstractNumId w:val="0"/>
  </w:num>
  <w:num w:numId="2">
    <w:abstractNumId w:val="2"/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defaultTabStop w:val="720"/>
  <w:drawingGridHorizontalSpacing w:val="110"/>
  <w:displayHorizontalDrawingGridEvery w:val="2"/>
  <w:characterSpacingControl w:val="doNotCompress"/>
  <w:hdrShapeDefaults>
    <o:shapedefaults v:ext="edit" spidmax="5122">
      <o:colormenu v:ext="edit" fillcolor="none" strokecolor="none"/>
    </o:shapedefaults>
    <o:shapelayout v:ext="edit">
      <o:idmap v:ext="edit" data="4"/>
    </o:shapelayout>
  </w:hdrShapeDefaults>
  <w:footnotePr>
    <w:footnote w:id="0"/>
    <w:footnote w:id="1"/>
  </w:footnotePr>
  <w:endnotePr>
    <w:endnote w:id="0"/>
    <w:endnote w:id="1"/>
  </w:endnotePr>
  <w:compat>
    <w:ulTrailSpace/>
  </w:compat>
  <w:rsids>
    <w:rsidRoot w:val="00AE3E37"/>
    <w:rsid w:val="00000527"/>
    <w:rsid w:val="0007698F"/>
    <w:rsid w:val="000A195E"/>
    <w:rsid w:val="000E2911"/>
    <w:rsid w:val="001263DF"/>
    <w:rsid w:val="00191CDC"/>
    <w:rsid w:val="001A57BB"/>
    <w:rsid w:val="001D180B"/>
    <w:rsid w:val="00292ED9"/>
    <w:rsid w:val="00404E5B"/>
    <w:rsid w:val="00405474"/>
    <w:rsid w:val="00414F7B"/>
    <w:rsid w:val="004355DC"/>
    <w:rsid w:val="004601DA"/>
    <w:rsid w:val="004613D4"/>
    <w:rsid w:val="004749B4"/>
    <w:rsid w:val="00494130"/>
    <w:rsid w:val="004F3523"/>
    <w:rsid w:val="005334A4"/>
    <w:rsid w:val="005973B9"/>
    <w:rsid w:val="005B3A56"/>
    <w:rsid w:val="006060CE"/>
    <w:rsid w:val="0063497F"/>
    <w:rsid w:val="00682543"/>
    <w:rsid w:val="0077143E"/>
    <w:rsid w:val="00873DF0"/>
    <w:rsid w:val="008756E6"/>
    <w:rsid w:val="009634C7"/>
    <w:rsid w:val="009B2D44"/>
    <w:rsid w:val="00A07E82"/>
    <w:rsid w:val="00A66060"/>
    <w:rsid w:val="00A9710C"/>
    <w:rsid w:val="00AE3E37"/>
    <w:rsid w:val="00B21A57"/>
    <w:rsid w:val="00B82049"/>
    <w:rsid w:val="00C33602"/>
    <w:rsid w:val="00C71A7D"/>
    <w:rsid w:val="00CD6F55"/>
    <w:rsid w:val="00DE3104"/>
    <w:rsid w:val="00EC32C6"/>
    <w:rsid w:val="00F33D13"/>
    <w:rsid w:val="00F72EEA"/>
    <w:rsid w:val="00F84CA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>
      <o:colormenu v:ext="edit" fillcolor="none" strokecolor="none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Heading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D6F55"/>
    <w:rPr>
      <w:sz w:val="18"/>
      <w:szCs w:val="18"/>
    </w:rPr>
  </w:style>
  <w:style w:type="paragraph" w:styleId="ListParagraph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756E6"/>
    <w:rPr>
      <w:color w:val="0000FF" w:themeColor="hyperlink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5973B9"/>
    <w:rPr>
      <w:rFonts w:ascii="Tw Cen MT" w:eastAsia="Tw Cen MT" w:hAnsi="Tw Cen MT" w:cs="Tw Cen MT"/>
      <w:sz w:val="18"/>
      <w:szCs w:val="18"/>
    </w:rPr>
  </w:style>
  <w:style w:type="paragraph" w:customStyle="1" w:styleId="Default">
    <w:name w:val="Default"/>
    <w:rsid w:val="00000527"/>
    <w:pPr>
      <w:widowControl/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Heading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D6F55"/>
    <w:rPr>
      <w:sz w:val="18"/>
      <w:szCs w:val="18"/>
    </w:rPr>
  </w:style>
  <w:style w:type="paragraph" w:styleId="ListParagraph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756E6"/>
    <w:rPr>
      <w:color w:val="0000FF" w:themeColor="hyperlink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5973B9"/>
    <w:rPr>
      <w:rFonts w:ascii="Tw Cen MT" w:eastAsia="Tw Cen MT" w:hAnsi="Tw Cen MT" w:cs="Tw Cen MT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hyperlink" Target="mailto:ghasemi955@yahoo.com" TargetMode="Externa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hyperlink" Target="http://www.jhd.iaushk.ac.ir" TargetMode="External"/><Relationship Id="rId2" Type="http://schemas.openxmlformats.org/officeDocument/2006/relationships/styles" Target="styles.xml"/><Relationship Id="rId16" Type="http://schemas.microsoft.com/office/2007/relationships/stylesWithEffects" Target="stylesWithEffect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3.jpeg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image" Target="media/image2.jpeg"/><Relationship Id="rId4" Type="http://schemas.openxmlformats.org/officeDocument/2006/relationships/webSettings" Target="webSettings.xml"/><Relationship Id="rId9" Type="http://schemas.openxmlformats.org/officeDocument/2006/relationships/image" Target="media/image1.emf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http://dx.doi.org/10.4172/2167-0846.C1.00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724</Words>
  <Characters>4131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4846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DrGhasemi</cp:lastModifiedBy>
  <cp:revision>5</cp:revision>
  <dcterms:created xsi:type="dcterms:W3CDTF">2017-09-15T11:34:00Z</dcterms:created>
  <dcterms:modified xsi:type="dcterms:W3CDTF">2017-09-15T11:56:00Z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