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ackground w:color="FFFFFF"/>
  <w:body>
    <w:p>
      <w:pPr>
        <w:pStyle w:val="Body A"/>
        <w:spacing w:after="160" w:line="259" w:lineRule="auto"/>
        <w:jc w:val="both"/>
        <w:rPr>
          <w:rFonts w:ascii="Times New Roman" w:cs="Times New Roman" w:hAnsi="Times New Roman" w:eastAsia="Times New Roman"/>
          <w:sz w:val="28"/>
          <w:szCs w:val="28"/>
          <w:u w:color="000000"/>
        </w:rPr>
      </w:pPr>
      <w:r>
        <w:rPr>
          <w:rFonts w:ascii="Times New Roman" w:hAnsi="Times New Roman"/>
          <w:b w:val="1"/>
          <w:bCs w:val="1"/>
          <w:sz w:val="28"/>
          <w:szCs w:val="28"/>
          <w:u w:color="000000"/>
          <w:rtl w:val="0"/>
          <w:lang w:val="en-US"/>
        </w:rPr>
        <w:t xml:space="preserve">Topic: </w:t>
      </w:r>
      <w:r>
        <w:rPr>
          <w:rFonts w:ascii="Times New Roman" w:hAnsi="Times New Roman"/>
          <w:sz w:val="28"/>
          <w:szCs w:val="28"/>
          <w:u w:color="000000"/>
          <w:rtl w:val="0"/>
          <w:lang w:val="en-US"/>
        </w:rPr>
        <w:t>Cancer: the misconceptions, treatment and prevention of death among women in the underserved rural communities in Kumasi.</w:t>
      </w:r>
    </w:p>
    <w:p>
      <w:pPr>
        <w:pStyle w:val="Body A"/>
        <w:spacing w:line="259" w:lineRule="auto"/>
        <w:jc w:val="center"/>
        <w:rPr>
          <w:rFonts w:ascii="Times New Roman" w:cs="Times New Roman" w:hAnsi="Times New Roman" w:eastAsia="Times New Roman"/>
          <w:sz w:val="24"/>
          <w:szCs w:val="24"/>
          <w:u w:color="000000"/>
        </w:rPr>
      </w:pPr>
      <w:r>
        <w:rPr>
          <w:rFonts w:ascii="Times New Roman" w:hAnsi="Times New Roman"/>
          <w:sz w:val="24"/>
          <w:szCs w:val="24"/>
          <w:u w:color="000000"/>
          <w:rtl w:val="0"/>
          <w:lang w:val="de-DE"/>
        </w:rPr>
        <w:t xml:space="preserve">Name: </w:t>
      </w:r>
      <w:r>
        <w:rPr>
          <w:rFonts w:ascii="Times New Roman" w:hAnsi="Times New Roman"/>
          <w:sz w:val="24"/>
          <w:szCs w:val="24"/>
          <w:u w:color="000000"/>
          <w:rtl w:val="0"/>
          <w:lang w:val="en-US"/>
        </w:rPr>
        <w:t>Peter Kofi Twumasi-Pampoh</w:t>
      </w:r>
    </w:p>
    <w:p>
      <w:pPr>
        <w:pStyle w:val="Body A"/>
        <w:spacing w:line="259" w:lineRule="auto"/>
        <w:jc w:val="center"/>
        <w:rPr>
          <w:rFonts w:ascii="Times New Roman" w:cs="Times New Roman" w:hAnsi="Times New Roman" w:eastAsia="Times New Roman"/>
          <w:sz w:val="24"/>
          <w:szCs w:val="24"/>
          <w:u w:color="000000"/>
        </w:rPr>
      </w:pPr>
      <w:r>
        <w:rPr>
          <w:rFonts w:ascii="Times New Roman" w:hAnsi="Times New Roman"/>
          <w:sz w:val="24"/>
          <w:szCs w:val="24"/>
          <w:u w:color="000000"/>
          <w:rtl w:val="0"/>
          <w:lang w:val="en-US"/>
        </w:rPr>
        <w:t>Vinonis Fight Against Cancer Foundation, Kofi Pepre Rd, Sunyani</w:t>
      </w:r>
      <w:r>
        <w:rPr>
          <w:rFonts w:ascii="Times New Roman" w:hAnsi="Times New Roman"/>
          <w:sz w:val="24"/>
          <w:szCs w:val="24"/>
          <w:u w:color="000000"/>
          <w:rtl w:val="0"/>
          <w:lang w:val="nl-NL"/>
        </w:rPr>
        <w:t>, Ghana</w:t>
      </w:r>
    </w:p>
    <w:p>
      <w:pPr>
        <w:pStyle w:val="Body A"/>
        <w:spacing w:line="259" w:lineRule="auto"/>
        <w:jc w:val="center"/>
        <w:rPr>
          <w:rFonts w:ascii="Times New Roman" w:cs="Times New Roman" w:hAnsi="Times New Roman" w:eastAsia="Times New Roman"/>
          <w:sz w:val="24"/>
          <w:szCs w:val="24"/>
          <w:u w:color="000000"/>
        </w:rPr>
      </w:pPr>
    </w:p>
    <w:p>
      <w:pPr>
        <w:pStyle w:val="Body A"/>
        <w:spacing w:after="160" w:line="259" w:lineRule="auto"/>
        <w:jc w:val="both"/>
        <w:rPr>
          <w:rFonts w:ascii="Times New Roman" w:cs="Times New Roman" w:hAnsi="Times New Roman" w:eastAsia="Times New Roman"/>
          <w:sz w:val="24"/>
          <w:szCs w:val="24"/>
          <w:u w:color="000000"/>
        </w:rPr>
      </w:pPr>
      <w:r>
        <w:rPr>
          <w:rFonts w:ascii="Times New Roman" w:hAnsi="Times New Roman"/>
          <w:sz w:val="24"/>
          <w:szCs w:val="24"/>
          <w:u w:color="000000"/>
          <w:rtl w:val="0"/>
          <w:lang w:val="en-US"/>
        </w:rPr>
        <w:t xml:space="preserve">Our research analysed breast cancer cases in rural communities in Kumasi and associated treatment and diagnosis. We profiled the breast cancer cases in misconceptions, treatment and prevention. The misconception encompasses: belief and illiteracy. Some cancer patients and non-cancer patients have been indoctrinated that the disease is acquired through </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witchcraft</w:t>
      </w:r>
      <w:r>
        <w:rPr>
          <w:rFonts w:ascii="Times New Roman" w:hAnsi="Times New Roman" w:hint="default"/>
          <w:sz w:val="24"/>
          <w:szCs w:val="24"/>
          <w:u w:color="000000"/>
          <w:rtl w:val="0"/>
          <w:lang w:val="en-US"/>
        </w:rPr>
        <w:t xml:space="preserve">” </w:t>
      </w:r>
      <w:r>
        <w:rPr>
          <w:rFonts w:ascii="Times New Roman" w:hAnsi="Times New Roman"/>
          <w:sz w:val="24"/>
          <w:szCs w:val="24"/>
          <w:u w:color="000000"/>
          <w:rtl w:val="0"/>
          <w:lang w:val="en-US"/>
        </w:rPr>
        <w:t xml:space="preserve">or </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curse</w:t>
      </w:r>
      <w:r>
        <w:rPr>
          <w:rFonts w:ascii="Times New Roman" w:hAnsi="Times New Roman" w:hint="default"/>
          <w:sz w:val="24"/>
          <w:szCs w:val="24"/>
          <w:u w:color="000000"/>
          <w:rtl w:val="0"/>
          <w:lang w:val="en-US"/>
        </w:rPr>
        <w:t xml:space="preserve">” </w:t>
      </w:r>
      <w:r>
        <w:rPr>
          <w:rFonts w:ascii="Times New Roman" w:hAnsi="Times New Roman"/>
          <w:sz w:val="24"/>
          <w:szCs w:val="24"/>
          <w:u w:color="000000"/>
          <w:rtl w:val="0"/>
          <w:lang w:val="en-US"/>
        </w:rPr>
        <w:t xml:space="preserve">which modern drugs cannot treat it. Illiteracy is major concern. The women in the communities are unaware of visual examination and palpation of breast self-examination. Breast cancer awareness is poorly managed, and understanding of the disease is totally out of the equation. Cancer patients are isolated from family members in that it is contagious. Women diagnosed with breast cancer are indisposed to go for treatment. Those who are willing to go cannot afford the cost of the treatment. The less the awareness to treatment, the higher the breast cancer incidence. The disease is poorly handle. Besides, treatment and diagnosis are interweaving in that staging is essential to know the extent to which the breast cancer has developed in order to prescribe treatment for the patient. The stages of the breast cancer come with treatment: chemotherapy, radiation therapy, hormonal therapy and surgery. As Benjamin Franklin put it </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prevention is better than cure</w:t>
      </w:r>
      <w:r>
        <w:rPr>
          <w:rFonts w:ascii="Times New Roman" w:hAnsi="Times New Roman" w:hint="default"/>
          <w:sz w:val="24"/>
          <w:szCs w:val="24"/>
          <w:u w:color="000000"/>
          <w:rtl w:val="0"/>
          <w:lang w:val="en-US"/>
        </w:rPr>
        <w:t>”</w:t>
      </w:r>
      <w:r>
        <w:rPr>
          <w:rFonts w:ascii="Times New Roman" w:hAnsi="Times New Roman"/>
          <w:sz w:val="24"/>
          <w:szCs w:val="24"/>
          <w:u w:color="000000"/>
          <w:rtl w:val="0"/>
          <w:lang w:val="en-US"/>
        </w:rPr>
        <w:t>. Breast cancer patients and non-patients have neglected the lifestyle that would put them in a protective sphere. Protective factors comprise of healthy diet, physical activity, avoiding smoking, and limiting sugary foods.</w:t>
      </w:r>
      <w:r>
        <w:rPr>
          <w:rFonts w:ascii="Calibri" w:hAnsi="Calibri"/>
          <w:u w:color="000000"/>
          <w:rtl w:val="0"/>
          <w:lang w:val="en-US"/>
        </w:rPr>
        <w:t xml:space="preserve"> </w:t>
      </w:r>
      <w:r>
        <w:rPr>
          <w:rFonts w:ascii="Times New Roman" w:hAnsi="Times New Roman"/>
          <w:sz w:val="24"/>
          <w:szCs w:val="24"/>
          <w:u w:color="000000"/>
          <w:rtl w:val="0"/>
          <w:lang w:val="en-US"/>
        </w:rPr>
        <w:t>The results have led to a chronic challenge of higher breast cancer incidence, shorter breast cancer survival, less knowledge and unresponsive health services particularly for underserved rural communities.  We consider fruitful awareness of breast cancer burdens in rural communities in Kumasi in the coming decades.</w:t>
      </w:r>
    </w:p>
    <w:p>
      <w:pPr>
        <w:pStyle w:val="Body A"/>
        <w:jc w:val="both"/>
        <w:rPr>
          <w:rFonts w:ascii="Times New Roman" w:cs="Times New Roman" w:hAnsi="Times New Roman" w:eastAsia="Times New Roman"/>
          <w:b w:val="1"/>
          <w:bCs w:val="1"/>
          <w:sz w:val="24"/>
          <w:szCs w:val="24"/>
          <w:u w:color="000000"/>
          <w:lang w:val="it-IT"/>
        </w:rPr>
      </w:pPr>
    </w:p>
    <w:p>
      <w:pPr>
        <w:pStyle w:val="Body A"/>
        <w:spacing w:after="160" w:line="259" w:lineRule="auto"/>
        <w:jc w:val="both"/>
      </w:pPr>
      <w:r>
        <w:rPr>
          <w:rFonts w:ascii="Times New Roman" w:cs="Times New Roman" w:hAnsi="Times New Roman" w:eastAsia="Times New Roman"/>
          <w:sz w:val="24"/>
          <w:szCs w:val="24"/>
          <w:u w:color="000000"/>
        </w:rPr>
      </w:r>
    </w:p>
    <w:sectPr>
      <w:headerReference w:type="default" r:id="rId4"/>
      <w:footerReference w:type="default" r:id="rId5"/>
      <w:pgSz w:w="11900" w:h="16840" w:orient="portrait"/>
      <w:pgMar w:top="1134" w:right="1134" w:bottom="1134" w:left="1134" w:header="709" w:footer="85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AE232"/>
      </a:accent4>
      <a:accent5>
        <a:srgbClr val="FF644E"/>
      </a:accent5>
      <a:accent6>
        <a:srgbClr val="EF5FA7"/>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101600" tIns="101600" rIns="101600" bIns="101600"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