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982" w:rsidRPr="000D6982" w:rsidRDefault="000D6982" w:rsidP="000D6982">
      <w:pPr>
        <w:pStyle w:val="Header"/>
        <w:spacing w:line="276" w:lineRule="auto"/>
        <w:jc w:val="center"/>
        <w:rPr>
          <w:rFonts w:asciiTheme="majorHAnsi" w:hAnsiTheme="majorHAnsi"/>
        </w:rPr>
      </w:pPr>
      <w:r w:rsidRPr="000D6982">
        <w:rPr>
          <w:rFonts w:asciiTheme="majorHAnsi" w:hAnsiTheme="majorHAnsi"/>
        </w:rPr>
        <w:t>5</w:t>
      </w:r>
      <w:r w:rsidRPr="000D6982">
        <w:rPr>
          <w:rFonts w:asciiTheme="majorHAnsi" w:hAnsiTheme="majorHAnsi"/>
          <w:vertAlign w:val="superscript"/>
        </w:rPr>
        <w:t xml:space="preserve">th </w:t>
      </w:r>
      <w:r w:rsidRPr="000D6982">
        <w:rPr>
          <w:rFonts w:asciiTheme="majorHAnsi" w:hAnsiTheme="majorHAnsi"/>
        </w:rPr>
        <w:t>International Conference on Advances in Skin, Wound Care and Tissue Science</w:t>
      </w:r>
    </w:p>
    <w:p w:rsidR="000D6982" w:rsidRPr="000D6982" w:rsidRDefault="000D6982" w:rsidP="000D6982">
      <w:pPr>
        <w:pStyle w:val="Header"/>
        <w:spacing w:line="276" w:lineRule="auto"/>
        <w:jc w:val="center"/>
        <w:rPr>
          <w:rFonts w:asciiTheme="majorHAnsi" w:hAnsiTheme="majorHAnsi"/>
        </w:rPr>
      </w:pPr>
      <w:r w:rsidRPr="000D6982">
        <w:rPr>
          <w:rFonts w:asciiTheme="majorHAnsi" w:hAnsiTheme="majorHAnsi"/>
        </w:rPr>
        <w:t>October 15-16, 2018 Rome, Italy</w:t>
      </w:r>
    </w:p>
    <w:p w:rsidR="00EE21E5" w:rsidRDefault="00EE21E5" w:rsidP="000D6982">
      <w:pPr>
        <w:rPr>
          <w:rFonts w:asciiTheme="majorHAnsi" w:eastAsia="Minion Pro" w:hAnsiTheme="majorHAnsi" w:cs="Minion Pro"/>
          <w:b/>
          <w:bCs/>
          <w:color w:val="337AB7"/>
          <w:sz w:val="28"/>
          <w:szCs w:val="28"/>
        </w:rPr>
      </w:pPr>
      <w:r w:rsidRPr="00EE21E5">
        <w:rPr>
          <w:rFonts w:asciiTheme="majorHAnsi" w:eastAsia="Minion Pro" w:hAnsiTheme="majorHAnsi" w:cs="Minion Pro"/>
          <w:b/>
          <w:bCs/>
          <w:color w:val="337AB7"/>
          <w:sz w:val="28"/>
          <w:szCs w:val="28"/>
        </w:rPr>
        <w:t>Novel wound assessment using in vitro wound models with mass spectrometry imaging</w:t>
      </w:r>
    </w:p>
    <w:p w:rsidR="00EE21E5" w:rsidRDefault="00EE21E5" w:rsidP="000D6982">
      <w:pPr>
        <w:rPr>
          <w:rFonts w:asciiTheme="majorHAnsi" w:eastAsia="Minion Pro" w:hAnsiTheme="majorHAnsi" w:cs="Minion Pro"/>
          <w:b/>
          <w:bCs/>
          <w:color w:val="337AB7"/>
          <w:sz w:val="28"/>
          <w:szCs w:val="28"/>
        </w:rPr>
      </w:pPr>
    </w:p>
    <w:p w:rsidR="00EE21E5" w:rsidRPr="00EE21E5" w:rsidRDefault="00EE21E5" w:rsidP="00EE21E5">
      <w:pPr>
        <w:pStyle w:val="BodyText"/>
        <w:rPr>
          <w:rFonts w:asciiTheme="majorHAnsi" w:hAnsiTheme="majorHAnsi"/>
          <w:u w:val="single"/>
          <w:lang w:val="en-GB"/>
        </w:rPr>
      </w:pPr>
      <w:r w:rsidRPr="00EE21E5">
        <w:rPr>
          <w:rFonts w:asciiTheme="majorHAnsi" w:hAnsiTheme="majorHAnsi"/>
          <w:u w:val="single"/>
          <w:lang w:val="en-GB"/>
        </w:rPr>
        <w:t>E. E. L. Lewis</w:t>
      </w:r>
      <w:r w:rsidRPr="00EE21E5">
        <w:rPr>
          <w:rFonts w:asciiTheme="majorHAnsi" w:hAnsiTheme="majorHAnsi"/>
          <w:u w:val="single"/>
          <w:vertAlign w:val="superscript"/>
          <w:lang w:val="en-GB"/>
        </w:rPr>
        <w:t>1,2</w:t>
      </w:r>
      <w:r w:rsidRPr="00EE21E5">
        <w:rPr>
          <w:rFonts w:asciiTheme="majorHAnsi" w:hAnsiTheme="majorHAnsi"/>
          <w:u w:val="single"/>
          <w:lang w:val="en-GB"/>
        </w:rPr>
        <w:t>, M. R.T. Barrett</w:t>
      </w:r>
      <w:r w:rsidRPr="00EE21E5">
        <w:rPr>
          <w:rFonts w:asciiTheme="majorHAnsi" w:hAnsiTheme="majorHAnsi"/>
          <w:u w:val="single"/>
          <w:vertAlign w:val="superscript"/>
          <w:lang w:val="en-GB"/>
        </w:rPr>
        <w:t>1</w:t>
      </w:r>
      <w:r w:rsidRPr="00EE21E5">
        <w:rPr>
          <w:rFonts w:asciiTheme="majorHAnsi" w:hAnsiTheme="majorHAnsi"/>
          <w:u w:val="single"/>
          <w:lang w:val="en-GB"/>
        </w:rPr>
        <w:t>, L. Freeman-Parry</w:t>
      </w:r>
      <w:r w:rsidRPr="00EE21E5">
        <w:rPr>
          <w:rFonts w:asciiTheme="majorHAnsi" w:hAnsiTheme="majorHAnsi"/>
          <w:u w:val="single"/>
          <w:vertAlign w:val="superscript"/>
          <w:lang w:val="en-GB"/>
        </w:rPr>
        <w:t>2</w:t>
      </w:r>
      <w:r w:rsidRPr="00EE21E5">
        <w:rPr>
          <w:rFonts w:asciiTheme="majorHAnsi" w:hAnsiTheme="majorHAnsi"/>
          <w:u w:val="single"/>
          <w:lang w:val="en-GB"/>
        </w:rPr>
        <w:t>, A. Chapman</w:t>
      </w:r>
      <w:proofErr w:type="gramStart"/>
      <w:r w:rsidRPr="00EE21E5">
        <w:rPr>
          <w:rFonts w:asciiTheme="majorHAnsi" w:hAnsiTheme="majorHAnsi"/>
          <w:u w:val="single"/>
          <w:vertAlign w:val="superscript"/>
          <w:lang w:val="en-GB"/>
        </w:rPr>
        <w:t>1</w:t>
      </w:r>
      <w:r w:rsidRPr="00EE21E5">
        <w:rPr>
          <w:rFonts w:asciiTheme="majorHAnsi" w:hAnsiTheme="majorHAnsi"/>
          <w:u w:val="single"/>
          <w:lang w:val="en-GB"/>
        </w:rPr>
        <w:t>,  R.</w:t>
      </w:r>
      <w:proofErr w:type="gramEnd"/>
      <w:r w:rsidRPr="00EE21E5">
        <w:rPr>
          <w:rFonts w:asciiTheme="majorHAnsi" w:hAnsiTheme="majorHAnsi"/>
          <w:u w:val="single"/>
          <w:lang w:val="en-GB"/>
        </w:rPr>
        <w:t xml:space="preserve"> A. Bojar</w:t>
      </w:r>
      <w:r w:rsidRPr="00EE21E5">
        <w:rPr>
          <w:rFonts w:asciiTheme="majorHAnsi" w:hAnsiTheme="majorHAnsi"/>
          <w:u w:val="single"/>
          <w:vertAlign w:val="superscript"/>
          <w:lang w:val="en-GB"/>
        </w:rPr>
        <w:t xml:space="preserve">1 </w:t>
      </w:r>
      <w:r w:rsidRPr="00EE21E5">
        <w:rPr>
          <w:rFonts w:asciiTheme="majorHAnsi" w:hAnsiTheme="majorHAnsi"/>
          <w:u w:val="single"/>
          <w:lang w:val="en-GB"/>
        </w:rPr>
        <w:t>and M. R. Clench</w:t>
      </w:r>
      <w:r w:rsidRPr="00EE21E5">
        <w:rPr>
          <w:rFonts w:asciiTheme="majorHAnsi" w:hAnsiTheme="majorHAnsi"/>
          <w:u w:val="single"/>
          <w:vertAlign w:val="superscript"/>
          <w:lang w:val="en-GB"/>
        </w:rPr>
        <w:t>2</w:t>
      </w:r>
    </w:p>
    <w:p w:rsidR="00000000" w:rsidRPr="00EE21E5" w:rsidRDefault="00B25B22" w:rsidP="00EE21E5">
      <w:pPr>
        <w:pStyle w:val="BodyText"/>
        <w:numPr>
          <w:ilvl w:val="0"/>
          <w:numId w:val="5"/>
        </w:numPr>
        <w:rPr>
          <w:rFonts w:asciiTheme="majorHAnsi" w:hAnsiTheme="majorHAnsi"/>
          <w:u w:val="single"/>
          <w:lang w:val="en-GB"/>
        </w:rPr>
      </w:pPr>
      <w:r w:rsidRPr="00EE21E5">
        <w:rPr>
          <w:rFonts w:asciiTheme="majorHAnsi" w:hAnsiTheme="majorHAnsi"/>
          <w:u w:val="single"/>
          <w:lang w:val="en-GB"/>
        </w:rPr>
        <w:t>Innovenn UK Ltd, National Agri-Food Innovation Campus, Sand Hutton, York, YO41 1LZ</w:t>
      </w:r>
    </w:p>
    <w:p w:rsidR="00000000" w:rsidRPr="00EE21E5" w:rsidRDefault="00B25B22" w:rsidP="00EE21E5">
      <w:pPr>
        <w:pStyle w:val="BodyText"/>
        <w:numPr>
          <w:ilvl w:val="0"/>
          <w:numId w:val="5"/>
        </w:numPr>
        <w:rPr>
          <w:rFonts w:asciiTheme="majorHAnsi" w:hAnsiTheme="majorHAnsi"/>
          <w:u w:val="single"/>
          <w:lang w:val="en-GB"/>
        </w:rPr>
      </w:pPr>
      <w:r w:rsidRPr="00EE21E5">
        <w:rPr>
          <w:rFonts w:asciiTheme="majorHAnsi" w:hAnsiTheme="majorHAnsi"/>
          <w:u w:val="single"/>
          <w:lang w:val="en-GB"/>
        </w:rPr>
        <w:t>Centre for Mass Spectrometry Imaging, Biomolecular Sciences Research Centre, Sheffield Hallam University, Sheffield, UK</w:t>
      </w:r>
    </w:p>
    <w:p w:rsidR="00AE3E37" w:rsidRPr="000D6982" w:rsidRDefault="00AE3E37">
      <w:pPr>
        <w:pStyle w:val="BodyText"/>
        <w:rPr>
          <w:rFonts w:asciiTheme="majorHAnsi" w:hAnsiTheme="majorHAnsi"/>
          <w:sz w:val="20"/>
        </w:rPr>
      </w:pPr>
    </w:p>
    <w:p w:rsidR="00AE3E37" w:rsidRPr="000D6982" w:rsidRDefault="00AE3E37">
      <w:pPr>
        <w:pStyle w:val="BodyText"/>
        <w:spacing w:before="3"/>
        <w:rPr>
          <w:rFonts w:asciiTheme="majorHAnsi" w:hAnsiTheme="majorHAnsi"/>
          <w:sz w:val="21"/>
        </w:rPr>
      </w:pPr>
    </w:p>
    <w:p w:rsidR="00AE3E37" w:rsidRPr="000D6982" w:rsidRDefault="00AE3E37">
      <w:pPr>
        <w:rPr>
          <w:rFonts w:asciiTheme="majorHAnsi" w:hAnsiTheme="majorHAnsi"/>
          <w:sz w:val="21"/>
        </w:rPr>
        <w:sectPr w:rsidR="00AE3E37" w:rsidRPr="000D6982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0D6982" w:rsidRDefault="00A9710C">
      <w:pPr>
        <w:pStyle w:val="Heading3"/>
        <w:spacing w:before="147"/>
        <w:jc w:val="both"/>
        <w:rPr>
          <w:rFonts w:asciiTheme="majorHAnsi" w:hAnsiTheme="majorHAnsi"/>
        </w:rPr>
      </w:pPr>
      <w:r w:rsidRPr="000D6982">
        <w:rPr>
          <w:rFonts w:asciiTheme="majorHAnsi" w:hAnsiTheme="majorHAnsi"/>
          <w:color w:val="BF5A14"/>
        </w:rPr>
        <w:t>Abstract</w:t>
      </w:r>
      <w:r w:rsidR="00404E5B" w:rsidRPr="000D6982">
        <w:rPr>
          <w:rFonts w:asciiTheme="majorHAnsi" w:hAnsiTheme="majorHAnsi"/>
          <w:color w:val="BF5A14"/>
        </w:rPr>
        <w:t xml:space="preserve"> (300 word limit)</w:t>
      </w:r>
    </w:p>
    <w:p w:rsidR="00EE21E5" w:rsidRPr="00EE21E5" w:rsidRDefault="00EE21E5" w:rsidP="00EE21E5">
      <w:pPr>
        <w:pStyle w:val="Heading3"/>
        <w:spacing w:before="74"/>
        <w:rPr>
          <w:rFonts w:asciiTheme="majorHAnsi" w:eastAsia="Tw Cen MT" w:hAnsiTheme="majorHAnsi" w:cs="Tw Cen MT"/>
          <w:b w:val="0"/>
          <w:bCs w:val="0"/>
          <w:sz w:val="18"/>
          <w:szCs w:val="18"/>
        </w:rPr>
      </w:pPr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>Introduction:</w:t>
      </w:r>
    </w:p>
    <w:p w:rsidR="00EE21E5" w:rsidRPr="00EE21E5" w:rsidRDefault="00EE21E5" w:rsidP="00EE21E5">
      <w:pPr>
        <w:pStyle w:val="Heading3"/>
        <w:spacing w:before="74"/>
        <w:rPr>
          <w:rFonts w:asciiTheme="majorHAnsi" w:eastAsia="Tw Cen MT" w:hAnsiTheme="majorHAnsi" w:cs="Tw Cen MT"/>
          <w:b w:val="0"/>
          <w:bCs w:val="0"/>
          <w:sz w:val="18"/>
          <w:szCs w:val="18"/>
        </w:rPr>
      </w:pPr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 xml:space="preserve">The normal wound healing process is a highly ordered and structured process involving overlapping four main phases: </w:t>
      </w:r>
      <w:proofErr w:type="spellStart"/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>haemostasis</w:t>
      </w:r>
      <w:proofErr w:type="spellEnd"/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 xml:space="preserve">, inflammation, proliferation and </w:t>
      </w:r>
      <w:proofErr w:type="spellStart"/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>remodelling</w:t>
      </w:r>
      <w:proofErr w:type="spellEnd"/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>. Damage to the skin’s integrity, which is caused trauma or injury initiates the wound healing process. Infections are known to disrupt the normal wound healing and have a detrimental effect on this process, which has shown to induce chronic wound formation. The western world is currently facing a public health crisis due to the increasing number of people suffering from chronic wounds</w:t>
      </w:r>
      <w:r w:rsidR="009038CE">
        <w:rPr>
          <w:rFonts w:asciiTheme="majorHAnsi" w:eastAsia="Tw Cen MT" w:hAnsiTheme="majorHAnsi" w:cs="Tw Cen MT"/>
          <w:b w:val="0"/>
          <w:bCs w:val="0"/>
          <w:sz w:val="18"/>
          <w:szCs w:val="18"/>
        </w:rPr>
        <w:t>.</w:t>
      </w:r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 xml:space="preserve"> </w:t>
      </w:r>
      <w:r w:rsidR="009038CE">
        <w:rPr>
          <w:rFonts w:asciiTheme="majorHAnsi" w:eastAsia="Tw Cen MT" w:hAnsiTheme="majorHAnsi" w:cs="Tw Cen MT"/>
          <w:b w:val="0"/>
          <w:bCs w:val="0"/>
          <w:sz w:val="18"/>
          <w:szCs w:val="18"/>
        </w:rPr>
        <w:t>I</w:t>
      </w:r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>dentifying biomarkers associated with the wound healing process may aid early detection of a wound developing into an infected or chronic wound. The use of Labskin, a living skin equivalent model to imitate non-infected and infected wounds will provide the opportunity to assess wound healing process in-depth. Combining Labskin with Mass Spectrometry Imaging (MSI) would allow simultaneous multi-analyte detection in situ to help identify specific markers linked to wound healing.</w:t>
      </w:r>
    </w:p>
    <w:p w:rsidR="00EE21E5" w:rsidRPr="00EE21E5" w:rsidRDefault="00EE21E5" w:rsidP="00EE21E5">
      <w:pPr>
        <w:pStyle w:val="Heading3"/>
        <w:spacing w:before="74"/>
        <w:rPr>
          <w:rFonts w:asciiTheme="majorHAnsi" w:eastAsia="Tw Cen MT" w:hAnsiTheme="majorHAnsi" w:cs="Tw Cen MT"/>
          <w:b w:val="0"/>
          <w:bCs w:val="0"/>
          <w:sz w:val="18"/>
          <w:szCs w:val="18"/>
        </w:rPr>
      </w:pPr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>Method and Results:</w:t>
      </w:r>
    </w:p>
    <w:p w:rsidR="00EE21E5" w:rsidRPr="00EE21E5" w:rsidRDefault="00EE21E5" w:rsidP="00EE21E5">
      <w:pPr>
        <w:pStyle w:val="Heading3"/>
        <w:spacing w:before="74"/>
        <w:rPr>
          <w:rFonts w:asciiTheme="majorHAnsi" w:eastAsia="Tw Cen MT" w:hAnsiTheme="majorHAnsi" w:cs="Tw Cen MT"/>
          <w:b w:val="0"/>
          <w:bCs w:val="0"/>
          <w:sz w:val="18"/>
          <w:szCs w:val="18"/>
        </w:rPr>
      </w:pPr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 xml:space="preserve">Labskin was wounded with scalpel blade, which was either non-infected or immediately infected with S. aureus and left for up to 4 days. Samples were snapped frozen, sectioned at wound site, coated in MALDI matrix and </w:t>
      </w:r>
      <w:proofErr w:type="spellStart"/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>analysed</w:t>
      </w:r>
      <w:proofErr w:type="spellEnd"/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 xml:space="preserve"> for lipids (mass range: 400-1200 m/z) whereas, histology samples were stained with </w:t>
      </w:r>
      <w:proofErr w:type="spellStart"/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>haematoxylin</w:t>
      </w:r>
      <w:proofErr w:type="spellEnd"/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 xml:space="preserve"> and eosin. Principal component analysis (PCA) was performed on regions of interest (dermis, epidermis and wound site/infection). MS/MS profiling and database search was able to putatively identify ions of interest in the non-infected sample where a </w:t>
      </w:r>
      <w:proofErr w:type="spellStart"/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>glycosylceramide</w:t>
      </w:r>
      <w:proofErr w:type="spellEnd"/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 xml:space="preserve"> was shown to be present in the epidermis across the wound site.</w:t>
      </w:r>
    </w:p>
    <w:p w:rsidR="00EE21E5" w:rsidRPr="00EE21E5" w:rsidRDefault="00EE21E5" w:rsidP="00EE21E5">
      <w:pPr>
        <w:pStyle w:val="Heading3"/>
        <w:spacing w:before="74"/>
        <w:rPr>
          <w:rFonts w:asciiTheme="majorHAnsi" w:eastAsia="Tw Cen MT" w:hAnsiTheme="majorHAnsi" w:cs="Tw Cen MT"/>
          <w:b w:val="0"/>
          <w:bCs w:val="0"/>
          <w:sz w:val="18"/>
          <w:szCs w:val="18"/>
        </w:rPr>
      </w:pPr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>Conclusion:</w:t>
      </w:r>
    </w:p>
    <w:p w:rsidR="00AE3E37" w:rsidRPr="000D6982" w:rsidRDefault="00EE21E5" w:rsidP="00EE21E5">
      <w:pPr>
        <w:pStyle w:val="Heading3"/>
        <w:spacing w:before="74"/>
        <w:rPr>
          <w:rFonts w:asciiTheme="majorHAnsi" w:hAnsiTheme="majorHAnsi"/>
        </w:rPr>
      </w:pPr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 xml:space="preserve">The wounded Labskin model with MSI was able to putatively identify a </w:t>
      </w:r>
      <w:proofErr w:type="spellStart"/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>glycosylceramide</w:t>
      </w:r>
      <w:proofErr w:type="spellEnd"/>
      <w:r w:rsidRPr="00EE21E5">
        <w:rPr>
          <w:rFonts w:asciiTheme="majorHAnsi" w:eastAsia="Tw Cen MT" w:hAnsiTheme="majorHAnsi" w:cs="Tw Cen MT"/>
          <w:b w:val="0"/>
          <w:bCs w:val="0"/>
          <w:sz w:val="18"/>
          <w:szCs w:val="18"/>
        </w:rPr>
        <w:t xml:space="preserve"> within the wound site and epidermis, which may be used a biomarker associated with the wound healing process. </w:t>
      </w:r>
      <w:r w:rsidR="00A9710C" w:rsidRPr="000D6982">
        <w:rPr>
          <w:rFonts w:asciiTheme="majorHAnsi" w:hAnsiTheme="majorHAnsi"/>
          <w:b w:val="0"/>
        </w:rPr>
        <w:br w:type="column"/>
      </w:r>
      <w:r w:rsidR="00A9710C" w:rsidRPr="000D6982">
        <w:rPr>
          <w:rFonts w:asciiTheme="majorHAnsi" w:hAnsiTheme="majorHAnsi"/>
          <w:color w:val="BF5A14"/>
        </w:rPr>
        <w:t>Image</w:t>
      </w:r>
    </w:p>
    <w:p w:rsidR="00EE21E5" w:rsidRDefault="00EE21E5" w:rsidP="005973B9">
      <w:pPr>
        <w:spacing w:line="204" w:lineRule="exact"/>
        <w:rPr>
          <w:rFonts w:asciiTheme="majorHAnsi" w:hAnsiTheme="majorHAnsi"/>
          <w:b/>
          <w:color w:val="BF5A14"/>
          <w:sz w:val="20"/>
        </w:rPr>
      </w:pPr>
      <w:r w:rsidRPr="000D6982">
        <w:rPr>
          <w:rFonts w:asciiTheme="majorHAnsi" w:hAnsiTheme="majorHAnsi"/>
          <w:noProof/>
          <w:lang w:val="en-IN" w:eastAsia="en-IN"/>
        </w:rPr>
        <w:drawing>
          <wp:anchor distT="0" distB="0" distL="0" distR="0" simplePos="0" relativeHeight="251658752" behindDoc="0" locked="0" layoutInCell="1" allowOverlap="1" wp14:anchorId="663CBBCD" wp14:editId="42FD92B2">
            <wp:simplePos x="0" y="0"/>
            <wp:positionH relativeFrom="page">
              <wp:posOffset>3883660</wp:posOffset>
            </wp:positionH>
            <wp:positionV relativeFrom="paragraph">
              <wp:posOffset>147955</wp:posOffset>
            </wp:positionV>
            <wp:extent cx="3235325" cy="1275080"/>
            <wp:effectExtent l="0" t="0" r="3175" b="127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5325" cy="1275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973B9" w:rsidRPr="000D6982">
        <w:rPr>
          <w:rFonts w:asciiTheme="majorHAnsi" w:hAnsiTheme="majorHAnsi"/>
          <w:b/>
          <w:color w:val="BF5A14"/>
          <w:sz w:val="20"/>
        </w:rPr>
        <w:br/>
      </w:r>
    </w:p>
    <w:p w:rsidR="005973B9" w:rsidRPr="000D6982" w:rsidRDefault="005973B9" w:rsidP="005973B9">
      <w:pPr>
        <w:spacing w:line="204" w:lineRule="exact"/>
        <w:rPr>
          <w:rFonts w:asciiTheme="majorHAnsi" w:hAnsiTheme="majorHAnsi"/>
          <w:b/>
          <w:sz w:val="20"/>
        </w:rPr>
      </w:pPr>
      <w:r w:rsidRPr="000D6982">
        <w:rPr>
          <w:rFonts w:asciiTheme="majorHAnsi" w:hAnsiTheme="majorHAnsi"/>
          <w:b/>
          <w:color w:val="BF5A14"/>
          <w:sz w:val="20"/>
        </w:rPr>
        <w:t>Recent Publications (minimum 5)</w:t>
      </w:r>
    </w:p>
    <w:p w:rsidR="000365E5" w:rsidRPr="009038CE" w:rsidRDefault="000365E5" w:rsidP="000365E5">
      <w:pPr>
        <w:pStyle w:val="ListParagraph"/>
        <w:numPr>
          <w:ilvl w:val="0"/>
          <w:numId w:val="4"/>
        </w:numPr>
        <w:spacing w:before="100" w:beforeAutospacing="1" w:after="120"/>
        <w:rPr>
          <w:rFonts w:eastAsia="MS PGothic"/>
          <w:color w:val="000000"/>
          <w:sz w:val="20"/>
        </w:rPr>
      </w:pPr>
      <w:r w:rsidRPr="009038CE">
        <w:rPr>
          <w:rFonts w:cstheme="minorHAnsi"/>
          <w:color w:val="000000"/>
          <w:sz w:val="20"/>
        </w:rPr>
        <w:t xml:space="preserve">Lewis, E. E. L., Child, H. W., </w:t>
      </w:r>
      <w:proofErr w:type="spellStart"/>
      <w:r w:rsidRPr="009038CE">
        <w:rPr>
          <w:rFonts w:cstheme="minorHAnsi"/>
          <w:color w:val="000000"/>
          <w:sz w:val="20"/>
        </w:rPr>
        <w:t>Hursthouse</w:t>
      </w:r>
      <w:proofErr w:type="spellEnd"/>
      <w:r w:rsidRPr="009038CE">
        <w:rPr>
          <w:rFonts w:cstheme="minorHAnsi"/>
          <w:color w:val="000000"/>
          <w:sz w:val="20"/>
        </w:rPr>
        <w:t xml:space="preserve">, A. et al., (2015) The influence of particle size and static magnetic fields on the uptake of magnetic nanoparticles into </w:t>
      </w:r>
      <w:proofErr w:type="gramStart"/>
      <w:r w:rsidRPr="009038CE">
        <w:rPr>
          <w:rFonts w:cstheme="minorHAnsi"/>
          <w:color w:val="000000"/>
          <w:sz w:val="20"/>
        </w:rPr>
        <w:t>three dimensional</w:t>
      </w:r>
      <w:proofErr w:type="gramEnd"/>
      <w:r w:rsidRPr="009038CE">
        <w:rPr>
          <w:rFonts w:cstheme="minorHAnsi"/>
          <w:color w:val="000000"/>
          <w:sz w:val="20"/>
        </w:rPr>
        <w:t xml:space="preserve"> cell-seeded collagen gel cultures. Journal of Biomedical Materials Research Part B: Applied Biomaterials, 103, pp. 1294-1301.</w:t>
      </w:r>
    </w:p>
    <w:p w:rsidR="000365E5" w:rsidRPr="009038CE" w:rsidRDefault="000365E5" w:rsidP="000365E5">
      <w:pPr>
        <w:pStyle w:val="ListParagraph"/>
        <w:numPr>
          <w:ilvl w:val="0"/>
          <w:numId w:val="4"/>
        </w:numPr>
        <w:spacing w:before="100" w:beforeAutospacing="1" w:after="120"/>
        <w:rPr>
          <w:color w:val="000000"/>
          <w:sz w:val="20"/>
        </w:rPr>
      </w:pPr>
      <w:r w:rsidRPr="009038CE">
        <w:rPr>
          <w:rFonts w:cstheme="minorHAnsi"/>
          <w:color w:val="000000"/>
          <w:sz w:val="20"/>
        </w:rPr>
        <w:t xml:space="preserve">Lewis, E. E. L., </w:t>
      </w:r>
      <w:proofErr w:type="spellStart"/>
      <w:r w:rsidRPr="009038CE">
        <w:rPr>
          <w:rFonts w:cstheme="minorHAnsi"/>
          <w:color w:val="000000"/>
          <w:sz w:val="20"/>
        </w:rPr>
        <w:t>Wheadon</w:t>
      </w:r>
      <w:proofErr w:type="spellEnd"/>
      <w:r w:rsidRPr="009038CE">
        <w:rPr>
          <w:rFonts w:cstheme="minorHAnsi"/>
          <w:color w:val="000000"/>
          <w:sz w:val="20"/>
        </w:rPr>
        <w:t xml:space="preserve">, </w:t>
      </w:r>
      <w:proofErr w:type="gramStart"/>
      <w:r w:rsidRPr="009038CE">
        <w:rPr>
          <w:rFonts w:cstheme="minorHAnsi"/>
          <w:color w:val="000000"/>
          <w:sz w:val="20"/>
        </w:rPr>
        <w:t>H. ,</w:t>
      </w:r>
      <w:proofErr w:type="gramEnd"/>
      <w:r w:rsidRPr="009038CE">
        <w:rPr>
          <w:rFonts w:cstheme="minorHAnsi"/>
          <w:color w:val="000000"/>
          <w:sz w:val="20"/>
        </w:rPr>
        <w:t xml:space="preserve"> Lewis, N. et al., (2016) A quiescent, regeneration-responsive tissue engineered mesenchymal stem cell bone marrow niche model via magnetic levitation. ACS Nano, 10, pp. 8346-8354. </w:t>
      </w:r>
    </w:p>
    <w:p w:rsidR="000365E5" w:rsidRPr="009038CE" w:rsidRDefault="000365E5" w:rsidP="000365E5">
      <w:pPr>
        <w:pStyle w:val="ListParagraph"/>
        <w:numPr>
          <w:ilvl w:val="0"/>
          <w:numId w:val="4"/>
        </w:numPr>
        <w:spacing w:before="100" w:beforeAutospacing="1" w:after="120"/>
        <w:rPr>
          <w:color w:val="000000"/>
          <w:sz w:val="20"/>
        </w:rPr>
      </w:pPr>
      <w:r w:rsidRPr="009038CE">
        <w:rPr>
          <w:rFonts w:cstheme="minorHAnsi"/>
          <w:color w:val="000000"/>
          <w:sz w:val="20"/>
        </w:rPr>
        <w:t xml:space="preserve">Lewis, N. S., Lewis, E. E. L., Mullin, M., et al., (2017) Magnetically levitated mesenchymal stem cell spheroids cultured with a collagen gel maintain phenotype and quiescence. </w:t>
      </w:r>
      <w:bookmarkStart w:id="0" w:name="_Hlk489208312"/>
      <w:r w:rsidRPr="009038CE">
        <w:rPr>
          <w:rFonts w:cstheme="minorHAnsi"/>
          <w:color w:val="000000"/>
          <w:sz w:val="20"/>
        </w:rPr>
        <w:t>Journal of Tissue Engineering</w:t>
      </w:r>
      <w:bookmarkEnd w:id="0"/>
      <w:r w:rsidRPr="009038CE">
        <w:rPr>
          <w:rFonts w:cstheme="minorHAnsi"/>
          <w:color w:val="000000"/>
          <w:sz w:val="20"/>
        </w:rPr>
        <w:t>, 8, pp. 1-11.</w:t>
      </w:r>
    </w:p>
    <w:p w:rsidR="009038CE" w:rsidRPr="009038CE" w:rsidRDefault="000365E5" w:rsidP="009038CE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color w:val="000000"/>
          <w:sz w:val="20"/>
        </w:rPr>
      </w:pPr>
      <w:r w:rsidRPr="009038CE">
        <w:rPr>
          <w:rFonts w:cstheme="minorHAnsi"/>
          <w:color w:val="000000"/>
          <w:sz w:val="20"/>
        </w:rPr>
        <w:t>Lewis, E. E. L., Barrett, M. R. T., Freeman-Parry, L., et al., (2018) Examination of the skin barrier repair/wound healing process using a living skin equivalent model and matrix‐assisted laser desorption‐ionization‐mass spectrometry imaging. International Journal of Cosmetic Science, In Press.</w:t>
      </w:r>
    </w:p>
    <w:p w:rsidR="00AE3E37" w:rsidRPr="009038CE" w:rsidRDefault="000365E5" w:rsidP="009038CE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color w:val="000000"/>
          <w:sz w:val="20"/>
        </w:rPr>
        <w:sectPr w:rsidR="00AE3E37" w:rsidRPr="009038C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038CE">
        <w:rPr>
          <w:rFonts w:cstheme="minorHAnsi"/>
          <w:color w:val="000000"/>
          <w:sz w:val="20"/>
        </w:rPr>
        <w:t>Russo, C., Lewis, E. E. L., Flint, L.., et al., (2018) Mass Spectrometry Imaging of 3D Tissue Models. Proteomics, In Press.</w:t>
      </w:r>
      <w:r w:rsidR="008756E6" w:rsidRPr="009038CE">
        <w:rPr>
          <w:rFonts w:asciiTheme="majorHAnsi" w:hAnsiTheme="majorHAnsi"/>
          <w:sz w:val="20"/>
        </w:rPr>
        <w:t xml:space="preserve">   </w:t>
      </w:r>
    </w:p>
    <w:p w:rsidR="00AE3E37" w:rsidRPr="000D6982" w:rsidRDefault="00AE3E37">
      <w:pPr>
        <w:pStyle w:val="BodyText"/>
        <w:rPr>
          <w:rFonts w:asciiTheme="majorHAnsi" w:hAnsiTheme="majorHAnsi"/>
          <w:sz w:val="20"/>
        </w:rPr>
      </w:pPr>
    </w:p>
    <w:p w:rsidR="00AE3E37" w:rsidRPr="000D6982" w:rsidRDefault="00292ED9">
      <w:pPr>
        <w:pStyle w:val="BodyText"/>
        <w:spacing w:line="40" w:lineRule="exact"/>
        <w:ind w:left="2202"/>
        <w:rPr>
          <w:rFonts w:asciiTheme="majorHAnsi" w:hAnsiTheme="majorHAnsi"/>
          <w:sz w:val="4"/>
        </w:rPr>
      </w:pPr>
      <w:r w:rsidRPr="000D6982">
        <w:rPr>
          <w:rFonts w:asciiTheme="majorHAnsi" w:hAnsiTheme="majorHAns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4F18DBC" wp14:editId="11D71B5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47FC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EE21E5" w:rsidRDefault="008756E6" w:rsidP="00404E5B">
      <w:pPr>
        <w:spacing w:before="92"/>
        <w:ind w:right="4234"/>
        <w:rPr>
          <w:rFonts w:asciiTheme="majorHAnsi" w:hAnsiTheme="majorHAnsi"/>
          <w:noProof/>
          <w:lang w:val="en-IN" w:eastAsia="en-IN"/>
        </w:rPr>
      </w:pPr>
      <w:r w:rsidRPr="000D6982">
        <w:rPr>
          <w:rFonts w:asciiTheme="majorHAnsi" w:hAnsiTheme="majorHAnsi"/>
          <w:noProof/>
        </w:rPr>
        <w:t xml:space="preserve">              </w:t>
      </w:r>
    </w:p>
    <w:p w:rsidR="00AE3E37" w:rsidRPr="00041A28" w:rsidRDefault="00A9710C" w:rsidP="00404E5B">
      <w:pPr>
        <w:spacing w:before="92"/>
        <w:ind w:right="4234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color w:val="BF5A14"/>
          <w:sz w:val="18"/>
          <w:szCs w:val="18"/>
        </w:rPr>
        <w:t>Biography</w:t>
      </w:r>
      <w:r w:rsidR="00404E5B" w:rsidRPr="00041A28">
        <w:rPr>
          <w:rFonts w:asciiTheme="majorHAnsi" w:hAnsiTheme="majorHAnsi"/>
          <w:color w:val="BF5A14"/>
          <w:sz w:val="18"/>
          <w:szCs w:val="18"/>
        </w:rPr>
        <w:t xml:space="preserve"> (</w:t>
      </w:r>
      <w:proofErr w:type="gramStart"/>
      <w:r w:rsidR="00404E5B" w:rsidRPr="00041A28">
        <w:rPr>
          <w:rFonts w:asciiTheme="majorHAnsi" w:hAnsiTheme="majorHAnsi"/>
          <w:color w:val="BF5A14"/>
          <w:sz w:val="18"/>
          <w:szCs w:val="18"/>
        </w:rPr>
        <w:t>150 word</w:t>
      </w:r>
      <w:proofErr w:type="gramEnd"/>
      <w:r w:rsidR="00404E5B" w:rsidRPr="00041A28">
        <w:rPr>
          <w:rFonts w:asciiTheme="majorHAnsi" w:hAnsiTheme="majorHAnsi"/>
          <w:color w:val="BF5A14"/>
          <w:sz w:val="18"/>
          <w:szCs w:val="18"/>
        </w:rPr>
        <w:t xml:space="preserve"> limit)</w:t>
      </w:r>
    </w:p>
    <w:p w:rsidR="00EE21E5" w:rsidRPr="00EE21E5" w:rsidRDefault="000D6982" w:rsidP="009038CE">
      <w:pPr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 xml:space="preserve">Dr. </w:t>
      </w:r>
      <w:r w:rsidR="00EE21E5" w:rsidRPr="00EE21E5">
        <w:rPr>
          <w:rFonts w:asciiTheme="majorHAnsi" w:hAnsiTheme="majorHAnsi"/>
          <w:sz w:val="18"/>
          <w:szCs w:val="18"/>
        </w:rPr>
        <w:t>Emily</w:t>
      </w:r>
      <w:r w:rsidR="00EE21E5">
        <w:rPr>
          <w:rFonts w:asciiTheme="majorHAnsi" w:hAnsiTheme="majorHAnsi"/>
          <w:sz w:val="18"/>
          <w:szCs w:val="18"/>
        </w:rPr>
        <w:t xml:space="preserve"> Lewis</w:t>
      </w:r>
      <w:r w:rsidR="00EE21E5" w:rsidRPr="00EE21E5">
        <w:rPr>
          <w:rFonts w:asciiTheme="majorHAnsi" w:hAnsiTheme="majorHAnsi"/>
          <w:sz w:val="18"/>
          <w:szCs w:val="18"/>
        </w:rPr>
        <w:t xml:space="preserve"> is an early career researcher with a background in Analytical Chemistry before moving into Biochemistry and Molecular Biology.</w:t>
      </w:r>
    </w:p>
    <w:p w:rsidR="00EE21E5" w:rsidRPr="00EE21E5" w:rsidRDefault="00EE21E5" w:rsidP="009038CE">
      <w:pPr>
        <w:jc w:val="both"/>
        <w:rPr>
          <w:rFonts w:asciiTheme="majorHAnsi" w:hAnsiTheme="majorHAnsi"/>
          <w:sz w:val="18"/>
          <w:szCs w:val="18"/>
        </w:rPr>
      </w:pPr>
      <w:r w:rsidRPr="00EE21E5">
        <w:rPr>
          <w:rFonts w:asciiTheme="majorHAnsi" w:hAnsiTheme="majorHAnsi"/>
          <w:sz w:val="18"/>
          <w:szCs w:val="18"/>
        </w:rPr>
        <w:t xml:space="preserve">With 10 </w:t>
      </w:r>
      <w:proofErr w:type="spellStart"/>
      <w:r w:rsidRPr="00EE21E5">
        <w:rPr>
          <w:rFonts w:asciiTheme="majorHAnsi" w:hAnsiTheme="majorHAnsi"/>
          <w:sz w:val="18"/>
          <w:szCs w:val="18"/>
        </w:rPr>
        <w:t>years experience</w:t>
      </w:r>
      <w:proofErr w:type="spellEnd"/>
      <w:r w:rsidRPr="00EE21E5">
        <w:rPr>
          <w:rFonts w:asciiTheme="majorHAnsi" w:hAnsiTheme="majorHAnsi"/>
          <w:sz w:val="18"/>
          <w:szCs w:val="18"/>
        </w:rPr>
        <w:t xml:space="preserve"> in academic and commercial </w:t>
      </w:r>
      <w:proofErr w:type="spellStart"/>
      <w:r w:rsidRPr="00EE21E5">
        <w:rPr>
          <w:rFonts w:asciiTheme="majorHAnsi" w:hAnsiTheme="majorHAnsi"/>
          <w:sz w:val="18"/>
          <w:szCs w:val="18"/>
        </w:rPr>
        <w:t>organisations</w:t>
      </w:r>
      <w:proofErr w:type="spellEnd"/>
      <w:r w:rsidRPr="00EE21E5">
        <w:rPr>
          <w:rFonts w:asciiTheme="majorHAnsi" w:hAnsiTheme="majorHAnsi"/>
          <w:sz w:val="18"/>
          <w:szCs w:val="18"/>
        </w:rPr>
        <w:t xml:space="preserve">, Emily understands the need to conduct research, which offers scientific and commercial value. Emily conducts research </w:t>
      </w:r>
      <w:proofErr w:type="spellStart"/>
      <w:r w:rsidRPr="00EE21E5">
        <w:rPr>
          <w:rFonts w:asciiTheme="majorHAnsi" w:hAnsiTheme="majorHAnsi"/>
          <w:sz w:val="18"/>
          <w:szCs w:val="18"/>
        </w:rPr>
        <w:t>programmes</w:t>
      </w:r>
      <w:proofErr w:type="spellEnd"/>
      <w:r w:rsidRPr="00EE21E5">
        <w:rPr>
          <w:rFonts w:asciiTheme="majorHAnsi" w:hAnsiTheme="majorHAnsi"/>
          <w:sz w:val="18"/>
          <w:szCs w:val="18"/>
        </w:rPr>
        <w:t xml:space="preserve"> in an </w:t>
      </w:r>
      <w:proofErr w:type="spellStart"/>
      <w:r w:rsidRPr="00EE21E5">
        <w:rPr>
          <w:rFonts w:asciiTheme="majorHAnsi" w:hAnsiTheme="majorHAnsi"/>
          <w:sz w:val="18"/>
          <w:szCs w:val="18"/>
        </w:rPr>
        <w:t>organised</w:t>
      </w:r>
      <w:proofErr w:type="spellEnd"/>
      <w:r w:rsidRPr="00EE21E5">
        <w:rPr>
          <w:rFonts w:asciiTheme="majorHAnsi" w:hAnsiTheme="majorHAnsi"/>
          <w:sz w:val="18"/>
          <w:szCs w:val="18"/>
        </w:rPr>
        <w:t xml:space="preserve"> fashion retaining a sense of urgency in delivering project goals. </w:t>
      </w:r>
    </w:p>
    <w:p w:rsidR="00AE3E37" w:rsidRDefault="00EE21E5" w:rsidP="009038CE">
      <w:pPr>
        <w:jc w:val="both"/>
        <w:rPr>
          <w:rFonts w:asciiTheme="majorHAnsi" w:hAnsiTheme="majorHAnsi"/>
          <w:sz w:val="18"/>
          <w:szCs w:val="18"/>
        </w:rPr>
      </w:pPr>
      <w:r w:rsidRPr="00EE21E5">
        <w:rPr>
          <w:rFonts w:asciiTheme="majorHAnsi" w:hAnsiTheme="majorHAnsi"/>
          <w:sz w:val="18"/>
          <w:szCs w:val="18"/>
        </w:rPr>
        <w:t>Emily acts as a knowledge conduit between Sheffield Hallam University and Innovenn to create additional value for Labskin by combining cutting edge research with market demands.</w:t>
      </w:r>
    </w:p>
    <w:p w:rsidR="009038CE" w:rsidRDefault="009038CE" w:rsidP="009038CE">
      <w:pPr>
        <w:jc w:val="both"/>
        <w:rPr>
          <w:rFonts w:asciiTheme="majorHAnsi" w:hAnsiTheme="majorHAnsi"/>
          <w:sz w:val="18"/>
          <w:szCs w:val="18"/>
        </w:rPr>
      </w:pPr>
    </w:p>
    <w:p w:rsidR="009038CE" w:rsidRDefault="009038CE" w:rsidP="009038CE">
      <w:pPr>
        <w:jc w:val="both"/>
        <w:rPr>
          <w:rFonts w:asciiTheme="majorHAnsi" w:hAnsiTheme="majorHAnsi"/>
          <w:sz w:val="18"/>
          <w:szCs w:val="18"/>
        </w:rPr>
      </w:pPr>
    </w:p>
    <w:p w:rsidR="009038CE" w:rsidRPr="009038CE" w:rsidRDefault="009038CE" w:rsidP="009038CE">
      <w:pPr>
        <w:jc w:val="both"/>
        <w:rPr>
          <w:rFonts w:asciiTheme="majorHAnsi" w:hAnsiTheme="majorHAnsi"/>
          <w:sz w:val="18"/>
          <w:szCs w:val="18"/>
        </w:rPr>
      </w:pPr>
    </w:p>
    <w:p w:rsidR="000D6982" w:rsidRPr="00041A28" w:rsidRDefault="000D6982" w:rsidP="000D6982">
      <w:pPr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sz w:val="18"/>
          <w:szCs w:val="18"/>
        </w:rPr>
        <w:lastRenderedPageBreak/>
        <w:t>Keywords:</w:t>
      </w:r>
      <w:r w:rsidRPr="00041A28">
        <w:rPr>
          <w:rFonts w:asciiTheme="majorHAnsi" w:hAnsiTheme="majorHAnsi"/>
          <w:sz w:val="18"/>
          <w:szCs w:val="18"/>
        </w:rPr>
        <w:t xml:space="preserve"> </w:t>
      </w:r>
      <w:r w:rsidR="009038CE">
        <w:rPr>
          <w:rFonts w:asciiTheme="majorHAnsi" w:hAnsiTheme="majorHAnsi"/>
          <w:sz w:val="18"/>
          <w:szCs w:val="18"/>
        </w:rPr>
        <w:t>wound healing, infection, Mass Spec Imaging, Human Skin Equivalent</w:t>
      </w:r>
      <w:r w:rsidR="00F106A8">
        <w:rPr>
          <w:rFonts w:asciiTheme="majorHAnsi" w:hAnsiTheme="majorHAnsi"/>
          <w:sz w:val="18"/>
          <w:szCs w:val="18"/>
        </w:rPr>
        <w:t>.</w:t>
      </w:r>
      <w:bookmarkStart w:id="1" w:name="_GoBack"/>
      <w:bookmarkEnd w:id="1"/>
      <w:r w:rsidRPr="00041A28">
        <w:rPr>
          <w:rFonts w:asciiTheme="majorHAnsi" w:hAnsiTheme="majorHAnsi"/>
          <w:sz w:val="18"/>
          <w:szCs w:val="18"/>
        </w:rPr>
        <w:t xml:space="preserve"> 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/>
          <w:bCs/>
          <w:sz w:val="18"/>
          <w:szCs w:val="18"/>
        </w:rPr>
      </w:pP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Desired presentation:</w:t>
      </w:r>
      <w:r w:rsidRPr="00041A28">
        <w:rPr>
          <w:rFonts w:asciiTheme="majorHAnsi" w:hAnsiTheme="majorHAnsi"/>
          <w:b/>
          <w:bCs/>
          <w:sz w:val="18"/>
          <w:szCs w:val="18"/>
        </w:rPr>
        <w:tab/>
      </w:r>
      <w:r w:rsidRPr="00041A28">
        <w:rPr>
          <w:rFonts w:asciiTheme="majorHAnsi" w:hAnsiTheme="majorHAnsi"/>
          <w:bCs/>
          <w:sz w:val="18"/>
          <w:szCs w:val="18"/>
        </w:rPr>
        <w:t>Poster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 xml:space="preserve">Topic                       </w:t>
      </w:r>
      <w:proofErr w:type="gramStart"/>
      <w:r w:rsidRPr="00041A28">
        <w:rPr>
          <w:rFonts w:asciiTheme="majorHAnsi" w:hAnsiTheme="majorHAnsi"/>
          <w:b/>
          <w:bCs/>
          <w:sz w:val="18"/>
          <w:szCs w:val="18"/>
        </w:rPr>
        <w:t xml:space="preserve">  :</w:t>
      </w:r>
      <w:proofErr w:type="gramEnd"/>
      <w:r w:rsidRPr="00041A28">
        <w:rPr>
          <w:rFonts w:asciiTheme="majorHAnsi" w:hAnsiTheme="majorHAnsi"/>
          <w:b/>
          <w:bCs/>
          <w:sz w:val="18"/>
          <w:szCs w:val="18"/>
        </w:rPr>
        <w:tab/>
      </w:r>
      <w:r w:rsidR="00F106A8">
        <w:t>Wound Healing and Tissue Repair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Corresponding Author Details:</w:t>
      </w:r>
      <w:r w:rsidRPr="00041A28">
        <w:rPr>
          <w:rFonts w:asciiTheme="majorHAnsi" w:hAnsiTheme="majorHAnsi"/>
          <w:sz w:val="18"/>
          <w:szCs w:val="18"/>
        </w:rPr>
        <w:tab/>
      </w:r>
      <w:r w:rsidR="009038CE">
        <w:rPr>
          <w:rFonts w:asciiTheme="majorHAnsi" w:hAnsiTheme="majorHAnsi"/>
          <w:sz w:val="18"/>
          <w:szCs w:val="18"/>
        </w:rPr>
        <w:t>Emily Lewis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       </w:t>
      </w:r>
      <w:r w:rsidR="009038CE">
        <w:rPr>
          <w:rFonts w:asciiTheme="majorHAnsi" w:hAnsiTheme="majorHAnsi"/>
          <w:sz w:val="18"/>
          <w:szCs w:val="18"/>
        </w:rPr>
        <w:t>Emily.lewis@innovenn.co.uk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  <w:lang w:val="en-GB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       </w:t>
      </w:r>
      <w:r w:rsidR="009038CE">
        <w:rPr>
          <w:rFonts w:asciiTheme="majorHAnsi" w:hAnsiTheme="majorHAnsi"/>
          <w:sz w:val="18"/>
          <w:szCs w:val="18"/>
        </w:rPr>
        <w:t>Innovenn UK Ltd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       </w:t>
      </w:r>
      <w:r w:rsidR="009038CE">
        <w:rPr>
          <w:rFonts w:asciiTheme="majorHAnsi" w:hAnsiTheme="majorHAnsi"/>
          <w:sz w:val="18"/>
          <w:szCs w:val="18"/>
        </w:rPr>
        <w:t>York, UK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       </w:t>
      </w:r>
      <w:r w:rsidR="009038CE">
        <w:rPr>
          <w:rFonts w:asciiTheme="majorHAnsi" w:hAnsiTheme="majorHAnsi"/>
          <w:sz w:val="18"/>
          <w:szCs w:val="18"/>
        </w:rPr>
        <w:t>+44 (0)1904 404036</w:t>
      </w:r>
    </w:p>
    <w:p w:rsidR="00AE3E37" w:rsidRPr="000D6982" w:rsidRDefault="00AE3E37">
      <w:pPr>
        <w:rPr>
          <w:rFonts w:asciiTheme="majorHAnsi" w:hAnsiTheme="majorHAnsi"/>
          <w:sz w:val="24"/>
        </w:rPr>
        <w:sectPr w:rsidR="00AE3E37" w:rsidRPr="000D6982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0D6982" w:rsidRDefault="00AE3E37">
      <w:pPr>
        <w:pStyle w:val="BodyText"/>
        <w:spacing w:before="3"/>
        <w:rPr>
          <w:rFonts w:asciiTheme="majorHAnsi" w:hAnsiTheme="majorHAnsi"/>
          <w:sz w:val="26"/>
        </w:rPr>
      </w:pPr>
    </w:p>
    <w:sectPr w:rsidR="00AE3E37" w:rsidRPr="000D698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5B22" w:rsidRDefault="00B25B22">
      <w:r>
        <w:separator/>
      </w:r>
    </w:p>
  </w:endnote>
  <w:endnote w:type="continuationSeparator" w:id="0">
    <w:p w:rsidR="00B25B22" w:rsidRDefault="00B25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A85A36C" wp14:editId="33DB28B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85A36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9B512EC" wp14:editId="32A3D4E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B512E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22B94C8" wp14:editId="6CF7A7F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2B94C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5B22" w:rsidRDefault="00B25B22">
      <w:r>
        <w:separator/>
      </w:r>
    </w:p>
  </w:footnote>
  <w:footnote w:type="continuationSeparator" w:id="0">
    <w:p w:rsidR="00B25B22" w:rsidRDefault="00B25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A217530" wp14:editId="00999AA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21753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FCF38A3" wp14:editId="6BBC86A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CF38A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39B4B48"/>
    <w:multiLevelType w:val="hybridMultilevel"/>
    <w:tmpl w:val="C0224D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5F7D04F0"/>
    <w:multiLevelType w:val="hybridMultilevel"/>
    <w:tmpl w:val="38B00452"/>
    <w:lvl w:ilvl="0" w:tplc="0D2467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B87E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3801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0CA5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FA10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2C67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E850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F638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CA0C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365E5"/>
    <w:rsid w:val="00041A28"/>
    <w:rsid w:val="000A195E"/>
    <w:rsid w:val="000C56F8"/>
    <w:rsid w:val="000D6982"/>
    <w:rsid w:val="000E2911"/>
    <w:rsid w:val="001263DF"/>
    <w:rsid w:val="00292ED9"/>
    <w:rsid w:val="003B4007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9038CE"/>
    <w:rsid w:val="009634C7"/>
    <w:rsid w:val="009B2D44"/>
    <w:rsid w:val="00A07E82"/>
    <w:rsid w:val="00A9710C"/>
    <w:rsid w:val="00AE3E37"/>
    <w:rsid w:val="00B21A57"/>
    <w:rsid w:val="00B25B22"/>
    <w:rsid w:val="00C33602"/>
    <w:rsid w:val="00CD6F55"/>
    <w:rsid w:val="00DE3104"/>
    <w:rsid w:val="00EE21E5"/>
    <w:rsid w:val="00F106A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DAD845"/>
  <w15:docId w15:val="{BFDC1917-F7F3-4EE7-AF6F-2610714FB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aragraph">
    <w:name w:val="Paragraph"/>
    <w:basedOn w:val="Normal"/>
    <w:rsid w:val="000D6982"/>
    <w:pPr>
      <w:widowControl/>
      <w:ind w:firstLine="36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39963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4749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025144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2905">
          <w:marLeft w:val="12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Alex Chapman</cp:lastModifiedBy>
  <cp:revision>2</cp:revision>
  <dcterms:created xsi:type="dcterms:W3CDTF">2018-04-30T15:51:00Z</dcterms:created>
  <dcterms:modified xsi:type="dcterms:W3CDTF">2018-04-30T15:51:00Z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