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4BE8" w:rsidRDefault="00724BE8" w:rsidP="00724BE8">
      <w:pPr>
        <w:bidi w:val="0"/>
        <w:jc w:val="center"/>
        <w:rPr>
          <w:sz w:val="32"/>
          <w:szCs w:val="32"/>
        </w:rPr>
      </w:pPr>
      <w:r>
        <w:rPr>
          <w:sz w:val="32"/>
          <w:szCs w:val="32"/>
        </w:rPr>
        <w:t xml:space="preserve">The Effect of Nursing Management Protocol on Wound Healing, Complications, Haemodynamic Stability, and Anxiety Level of Patients with </w:t>
      </w:r>
    </w:p>
    <w:p w:rsidR="00724BE8" w:rsidRDefault="00724BE8" w:rsidP="00724BE8">
      <w:pPr>
        <w:bidi w:val="0"/>
        <w:jc w:val="center"/>
        <w:rPr>
          <w:sz w:val="32"/>
          <w:szCs w:val="32"/>
        </w:rPr>
      </w:pPr>
      <w:r>
        <w:rPr>
          <w:sz w:val="32"/>
          <w:szCs w:val="32"/>
        </w:rPr>
        <w:t>Open Surface Trauma</w:t>
      </w:r>
    </w:p>
    <w:p w:rsidR="00724BE8" w:rsidRDefault="00724BE8" w:rsidP="00724BE8">
      <w:pPr>
        <w:bidi w:val="0"/>
        <w:jc w:val="center"/>
        <w:rPr>
          <w:sz w:val="28"/>
        </w:rPr>
      </w:pPr>
    </w:p>
    <w:p w:rsidR="00724BE8" w:rsidRDefault="00724BE8" w:rsidP="00724BE8">
      <w:pPr>
        <w:bidi w:val="0"/>
        <w:jc w:val="center"/>
        <w:rPr>
          <w:b/>
          <w:bCs/>
          <w:sz w:val="20"/>
          <w:szCs w:val="20"/>
          <w:u w:val="single"/>
        </w:rPr>
      </w:pPr>
      <w:r>
        <w:rPr>
          <w:b/>
          <w:bCs/>
          <w:sz w:val="20"/>
          <w:szCs w:val="20"/>
        </w:rPr>
        <w:t>Magda M. Mohsen</w:t>
      </w:r>
      <w:r>
        <w:rPr>
          <w:b/>
          <w:bCs/>
          <w:sz w:val="20"/>
          <w:szCs w:val="20"/>
          <w:vertAlign w:val="superscript"/>
        </w:rPr>
        <w:t>1</w:t>
      </w:r>
      <w:r>
        <w:rPr>
          <w:b/>
          <w:bCs/>
          <w:sz w:val="20"/>
          <w:szCs w:val="20"/>
        </w:rPr>
        <w:t>, Warda Yousef</w:t>
      </w:r>
      <w:r>
        <w:rPr>
          <w:b/>
          <w:bCs/>
          <w:sz w:val="20"/>
          <w:szCs w:val="20"/>
          <w:vertAlign w:val="superscript"/>
        </w:rPr>
        <w:t>2</w:t>
      </w:r>
      <w:r>
        <w:rPr>
          <w:b/>
          <w:bCs/>
          <w:sz w:val="20"/>
          <w:szCs w:val="20"/>
        </w:rPr>
        <w:t>, Mabrouk Ghoneim</w:t>
      </w:r>
      <w:r>
        <w:rPr>
          <w:b/>
          <w:bCs/>
          <w:sz w:val="20"/>
          <w:szCs w:val="20"/>
          <w:vertAlign w:val="superscript"/>
        </w:rPr>
        <w:t>3</w:t>
      </w:r>
      <w:r>
        <w:rPr>
          <w:b/>
          <w:bCs/>
          <w:sz w:val="20"/>
          <w:szCs w:val="20"/>
        </w:rPr>
        <w:t>, Wafaa H. AbdullahAli</w:t>
      </w:r>
      <w:r>
        <w:rPr>
          <w:b/>
          <w:bCs/>
          <w:sz w:val="20"/>
          <w:szCs w:val="20"/>
          <w:vertAlign w:val="superscript"/>
        </w:rPr>
        <w:t>4</w:t>
      </w:r>
      <w:r>
        <w:rPr>
          <w:b/>
          <w:bCs/>
          <w:sz w:val="20"/>
          <w:szCs w:val="20"/>
        </w:rPr>
        <w:t>, Khadegah El hefnawy</w:t>
      </w:r>
      <w:r>
        <w:rPr>
          <w:b/>
          <w:bCs/>
          <w:sz w:val="20"/>
          <w:szCs w:val="20"/>
          <w:vertAlign w:val="superscript"/>
        </w:rPr>
        <w:t>5</w:t>
      </w:r>
      <w:r>
        <w:rPr>
          <w:b/>
          <w:bCs/>
          <w:sz w:val="20"/>
          <w:szCs w:val="20"/>
        </w:rPr>
        <w:t>,</w:t>
      </w:r>
    </w:p>
    <w:p w:rsidR="00724BE8" w:rsidRDefault="00724BE8" w:rsidP="00724BE8">
      <w:pPr>
        <w:bidi w:val="0"/>
        <w:jc w:val="center"/>
        <w:rPr>
          <w:sz w:val="20"/>
          <w:szCs w:val="20"/>
        </w:rPr>
      </w:pPr>
      <w:r>
        <w:rPr>
          <w:sz w:val="20"/>
          <w:szCs w:val="20"/>
        </w:rPr>
        <w:t>Community health Nursing</w:t>
      </w:r>
      <w:r>
        <w:rPr>
          <w:b/>
          <w:bCs/>
          <w:sz w:val="20"/>
          <w:szCs w:val="20"/>
          <w:vertAlign w:val="superscript"/>
        </w:rPr>
        <w:t>1</w:t>
      </w:r>
      <w:r>
        <w:rPr>
          <w:sz w:val="20"/>
          <w:szCs w:val="20"/>
        </w:rPr>
        <w:t>, Critical care Nursing Cairo University</w:t>
      </w:r>
      <w:r>
        <w:rPr>
          <w:b/>
          <w:bCs/>
          <w:sz w:val="20"/>
          <w:szCs w:val="20"/>
          <w:vertAlign w:val="superscript"/>
        </w:rPr>
        <w:t>2</w:t>
      </w:r>
      <w:r>
        <w:rPr>
          <w:sz w:val="20"/>
          <w:szCs w:val="20"/>
        </w:rPr>
        <w:t>, Microbiology</w:t>
      </w:r>
      <w:r>
        <w:rPr>
          <w:b/>
          <w:bCs/>
          <w:sz w:val="20"/>
          <w:szCs w:val="20"/>
          <w:vertAlign w:val="superscript"/>
        </w:rPr>
        <w:t>3</w:t>
      </w:r>
      <w:r>
        <w:rPr>
          <w:sz w:val="20"/>
          <w:szCs w:val="20"/>
        </w:rPr>
        <w:t xml:space="preserve"> Adult health Nursing</w:t>
      </w:r>
      <w:r>
        <w:rPr>
          <w:b/>
          <w:bCs/>
          <w:sz w:val="20"/>
          <w:szCs w:val="20"/>
          <w:vertAlign w:val="superscript"/>
        </w:rPr>
        <w:t>4,5</w:t>
      </w:r>
      <w:r>
        <w:rPr>
          <w:sz w:val="20"/>
          <w:szCs w:val="20"/>
        </w:rPr>
        <w:t xml:space="preserve"> </w:t>
      </w:r>
    </w:p>
    <w:p w:rsidR="00724BE8" w:rsidRDefault="00724BE8" w:rsidP="00724BE8">
      <w:pPr>
        <w:bidi w:val="0"/>
        <w:jc w:val="center"/>
        <w:rPr>
          <w:szCs w:val="24"/>
        </w:rPr>
      </w:pPr>
      <w:r>
        <w:rPr>
          <w:sz w:val="20"/>
          <w:szCs w:val="20"/>
        </w:rPr>
        <w:t>Menoufia University</w:t>
      </w:r>
      <w:r>
        <w:rPr>
          <w:b/>
          <w:bCs/>
          <w:sz w:val="20"/>
          <w:szCs w:val="20"/>
          <w:vertAlign w:val="superscript"/>
        </w:rPr>
        <w:t>1,3,4,5</w:t>
      </w:r>
      <w:r>
        <w:rPr>
          <w:szCs w:val="24"/>
        </w:rPr>
        <w:t xml:space="preserve">  </w:t>
      </w:r>
      <w:r>
        <w:rPr>
          <w:b/>
          <w:bCs/>
          <w:i/>
          <w:iCs/>
          <w:szCs w:val="24"/>
        </w:rPr>
        <w:t>Egypt</w:t>
      </w:r>
    </w:p>
    <w:p w:rsidR="00724BE8" w:rsidRDefault="00724BE8" w:rsidP="00724BE8">
      <w:pPr>
        <w:bidi w:val="0"/>
        <w:jc w:val="center"/>
        <w:rPr>
          <w:b/>
          <w:bCs/>
          <w:sz w:val="22"/>
          <w:szCs w:val="22"/>
        </w:rPr>
      </w:pPr>
    </w:p>
    <w:p w:rsidR="00724BE8" w:rsidRDefault="00724BE8" w:rsidP="00724BE8">
      <w:pPr>
        <w:bidi w:val="0"/>
        <w:jc w:val="center"/>
        <w:rPr>
          <w:b/>
          <w:bCs/>
          <w:sz w:val="22"/>
          <w:szCs w:val="22"/>
        </w:rPr>
      </w:pPr>
      <w:r>
        <w:rPr>
          <w:b/>
          <w:bCs/>
          <w:sz w:val="22"/>
          <w:szCs w:val="22"/>
        </w:rPr>
        <w:t xml:space="preserve">Abstract </w:t>
      </w:r>
    </w:p>
    <w:p w:rsidR="00724BE8" w:rsidRDefault="00724BE8" w:rsidP="00724BE8">
      <w:pPr>
        <w:pBdr>
          <w:bottom w:val="single" w:sz="6" w:space="2" w:color="auto"/>
        </w:pBdr>
        <w:bidi w:val="0"/>
        <w:spacing w:line="360" w:lineRule="auto"/>
        <w:jc w:val="lowKashida"/>
        <w:rPr>
          <w:szCs w:val="24"/>
        </w:rPr>
      </w:pPr>
      <w:r>
        <w:rPr>
          <w:szCs w:val="24"/>
          <w:u w:val="single"/>
        </w:rPr>
        <w:t>Background:</w:t>
      </w:r>
      <w:r>
        <w:rPr>
          <w:szCs w:val="24"/>
        </w:rPr>
        <w:t xml:space="preserve"> Surface trauma, is a common cause of admission to the emergency department. </w:t>
      </w:r>
      <w:r>
        <w:t>Wound management is a role usually undertaken by nurses; it includes assessing the wound, selecting an appropriate treatment, and evaluating the patients' progress.</w:t>
      </w:r>
      <w:r>
        <w:rPr>
          <w:color w:val="FF0000"/>
        </w:rPr>
        <w:t xml:space="preserve"> </w:t>
      </w:r>
      <w:r>
        <w:rPr>
          <w:szCs w:val="24"/>
          <w:u w:val="single"/>
        </w:rPr>
        <w:t>Aim of the study:</w:t>
      </w:r>
      <w:r>
        <w:rPr>
          <w:szCs w:val="24"/>
        </w:rPr>
        <w:t xml:space="preserve"> The study is aiming at determining the effect of a designed nursing management protocol on wound healing, complications, heamodynmic stability, and state anxiety level of patients with open surface trauma. Design: quasi experimental study was conducted. </w:t>
      </w:r>
      <w:r>
        <w:rPr>
          <w:szCs w:val="24"/>
          <w:u w:val="single"/>
        </w:rPr>
        <w:t>Setting:</w:t>
      </w:r>
      <w:r>
        <w:rPr>
          <w:szCs w:val="24"/>
        </w:rPr>
        <w:t xml:space="preserve"> This study was conducted in emergency department at Shebin El-Kom Teaching and University hospital in Menoufia Governorate, Egypt. </w:t>
      </w:r>
      <w:r>
        <w:rPr>
          <w:szCs w:val="24"/>
          <w:u w:val="single"/>
        </w:rPr>
        <w:t>Sample:</w:t>
      </w:r>
      <w:r>
        <w:rPr>
          <w:szCs w:val="24"/>
        </w:rPr>
        <w:t xml:space="preserve"> The study sample was purposive in nature consisted of 60 subjects divided randomly into study and control groups (30 subjects each). </w:t>
      </w:r>
      <w:r>
        <w:rPr>
          <w:b/>
          <w:bCs/>
          <w:szCs w:val="24"/>
          <w:u w:val="single"/>
        </w:rPr>
        <w:t>Tools:</w:t>
      </w:r>
      <w:r>
        <w:rPr>
          <w:szCs w:val="24"/>
        </w:rPr>
        <w:t xml:space="preserve"> </w:t>
      </w:r>
      <w:r>
        <w:rPr>
          <w:b/>
          <w:bCs/>
          <w:szCs w:val="24"/>
        </w:rPr>
        <w:t>1)</w:t>
      </w:r>
      <w:r>
        <w:rPr>
          <w:szCs w:val="24"/>
        </w:rPr>
        <w:t xml:space="preserve"> Interview questionnaire; </w:t>
      </w:r>
      <w:r>
        <w:rPr>
          <w:b/>
          <w:bCs/>
          <w:szCs w:val="24"/>
        </w:rPr>
        <w:t>2)</w:t>
      </w:r>
      <w:r>
        <w:rPr>
          <w:szCs w:val="24"/>
        </w:rPr>
        <w:t xml:space="preserve"> Wound assessment checklist and </w:t>
      </w:r>
      <w:r>
        <w:rPr>
          <w:b/>
          <w:bCs/>
          <w:szCs w:val="24"/>
        </w:rPr>
        <w:t>3)</w:t>
      </w:r>
      <w:r>
        <w:rPr>
          <w:szCs w:val="24"/>
        </w:rPr>
        <w:t xml:space="preserve"> State/trait Anxiety Inventory scale. </w:t>
      </w:r>
      <w:r>
        <w:rPr>
          <w:szCs w:val="24"/>
          <w:u w:val="single"/>
        </w:rPr>
        <w:t>The results:</w:t>
      </w:r>
      <w:r>
        <w:rPr>
          <w:b/>
          <w:bCs/>
          <w:i/>
          <w:iCs/>
          <w:szCs w:val="24"/>
          <w:u w:val="single"/>
        </w:rPr>
        <w:t xml:space="preserve"> </w:t>
      </w:r>
      <w:r>
        <w:rPr>
          <w:szCs w:val="24"/>
        </w:rPr>
        <w:t>(a): Wound healing process of the study group has significantly improved as compared to the control group as well as wound size was decreased to less than 4cm among 56.7% of study group as compared to 43.3% of control group,(b): wound complications of the study group had significantly reduced as compared to the control group</w:t>
      </w:r>
      <w:r>
        <w:t xml:space="preserve"> that the exudates type was bloody among 100% of both group and the amount of exudates was moderate among 53.3% &amp; 50% of study and control group.</w:t>
      </w:r>
      <w:r>
        <w:rPr>
          <w:szCs w:val="24"/>
        </w:rPr>
        <w:t>, (c): hemodynamic status of the study group had significantly stabilized as compared to control group, (d): waiting time in the  emergency department  among  study group had significantly reduced as compared to control group, (e): positive correlation between waiting time in the  emergency department  and state anxiety level was found among patients who received emergency care as early as possible as compared to the control group.</w:t>
      </w:r>
      <w:r>
        <w:rPr>
          <w:szCs w:val="24"/>
          <w:u w:val="single"/>
        </w:rPr>
        <w:t xml:space="preserve"> Conclusions:</w:t>
      </w:r>
      <w:r>
        <w:rPr>
          <w:b/>
          <w:bCs/>
          <w:i/>
          <w:iCs/>
          <w:szCs w:val="24"/>
          <w:u w:val="single"/>
        </w:rPr>
        <w:t xml:space="preserve"> </w:t>
      </w:r>
      <w:r>
        <w:rPr>
          <w:szCs w:val="24"/>
        </w:rPr>
        <w:t xml:space="preserve">management of wounded patients properly and quickly seemed to have a positive impact on improvement of wound healing process, hemodynamic stability as well as reduction of wound complications. </w:t>
      </w:r>
      <w:r>
        <w:rPr>
          <w:szCs w:val="24"/>
          <w:u w:val="single"/>
        </w:rPr>
        <w:t>Recommendation</w:t>
      </w:r>
      <w:r>
        <w:rPr>
          <w:szCs w:val="24"/>
        </w:rPr>
        <w:t>: Further researches about the difference between the effect of taped water and saline as cleansing agent used in wound irrigation.</w:t>
      </w:r>
    </w:p>
    <w:p w:rsidR="00724BE8" w:rsidRDefault="00724BE8" w:rsidP="00724BE8">
      <w:pPr>
        <w:pBdr>
          <w:bottom w:val="single" w:sz="6" w:space="2" w:color="auto"/>
        </w:pBdr>
        <w:bidi w:val="0"/>
        <w:spacing w:line="360" w:lineRule="auto"/>
        <w:jc w:val="lowKashida"/>
        <w:rPr>
          <w:szCs w:val="24"/>
        </w:rPr>
      </w:pPr>
      <w:r>
        <w:rPr>
          <w:b/>
          <w:bCs/>
          <w:szCs w:val="24"/>
        </w:rPr>
        <w:lastRenderedPageBreak/>
        <w:t>Keywords:</w:t>
      </w:r>
      <w:r>
        <w:rPr>
          <w:szCs w:val="24"/>
        </w:rPr>
        <w:t xml:space="preserve"> Nursing Management Protocol- Wound Healing-Complications-Heamodynmic Stability.</w:t>
      </w:r>
    </w:p>
    <w:p w:rsidR="00724BE8" w:rsidRDefault="00724BE8" w:rsidP="00724BE8">
      <w:pPr>
        <w:bidi w:val="0"/>
        <w:spacing w:before="120" w:line="384" w:lineRule="auto"/>
        <w:jc w:val="center"/>
        <w:rPr>
          <w:szCs w:val="24"/>
        </w:rPr>
      </w:pPr>
    </w:p>
    <w:p w:rsidR="009B7D1C" w:rsidRDefault="009B7D1C">
      <w:bookmarkStart w:id="0" w:name="_GoBack"/>
      <w:bookmarkEnd w:id="0"/>
    </w:p>
    <w:sectPr w:rsidR="009B7D1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380A"/>
    <w:rsid w:val="0007380A"/>
    <w:rsid w:val="00724BE8"/>
    <w:rsid w:val="009B7D1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4BE8"/>
    <w:pPr>
      <w:bidi/>
      <w:spacing w:after="0" w:line="240" w:lineRule="auto"/>
    </w:pPr>
    <w:rPr>
      <w:rFonts w:ascii="Times New Roman" w:eastAsia="Times New Roman" w:hAnsi="Times New Roman" w:cs="Simplified Arabic"/>
      <w:sz w:val="24"/>
      <w:szCs w:val="28"/>
      <w:lang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4BE8"/>
    <w:pPr>
      <w:bidi/>
      <w:spacing w:after="0" w:line="240" w:lineRule="auto"/>
    </w:pPr>
    <w:rPr>
      <w:rFonts w:ascii="Times New Roman" w:eastAsia="Times New Roman" w:hAnsi="Times New Roman" w:cs="Simplified Arabic"/>
      <w:sz w:val="24"/>
      <w:szCs w:val="28"/>
      <w:lang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4576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400</Words>
  <Characters>2283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Dr.Magda</dc:creator>
  <cp:lastModifiedBy>Dr.Magda</cp:lastModifiedBy>
  <cp:revision>2</cp:revision>
  <dcterms:created xsi:type="dcterms:W3CDTF">2018-04-09T16:21:00Z</dcterms:created>
  <dcterms:modified xsi:type="dcterms:W3CDTF">2018-04-09T16:21:00Z</dcterms:modified>
</cp:coreProperties>
</file>