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5</w:t>
      </w:r>
      <w:r w:rsidRPr="000D6982">
        <w:rPr>
          <w:rFonts w:asciiTheme="majorHAnsi" w:hAnsiTheme="majorHAnsi"/>
          <w:vertAlign w:val="superscript"/>
        </w:rPr>
        <w:t xml:space="preserve">th </w:t>
      </w:r>
      <w:r w:rsidRPr="000D6982">
        <w:rPr>
          <w:rFonts w:asciiTheme="majorHAnsi" w:hAnsiTheme="majorHAnsi"/>
        </w:rPr>
        <w:t>International Conference on Advances in Skin, Wound Care and Tissue Science</w:t>
      </w:r>
    </w:p>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October 15-16, 2018 Rome, Italy</w:t>
      </w:r>
    </w:p>
    <w:p w:rsidR="007753A7" w:rsidRPr="007753A7" w:rsidRDefault="007753A7" w:rsidP="007753A7">
      <w:pPr>
        <w:jc w:val="center"/>
        <w:rPr>
          <w:rFonts w:asciiTheme="majorHAnsi" w:eastAsia="Minion Pro" w:hAnsiTheme="majorHAnsi" w:cs="Minion Pro"/>
          <w:b/>
          <w:bCs/>
          <w:color w:val="337AB7"/>
          <w:sz w:val="28"/>
          <w:szCs w:val="28"/>
        </w:rPr>
      </w:pPr>
      <w:r w:rsidRPr="007753A7">
        <w:rPr>
          <w:rFonts w:asciiTheme="majorHAnsi" w:eastAsia="Minion Pro" w:hAnsiTheme="majorHAnsi" w:cs="Minion Pro"/>
          <w:b/>
          <w:bCs/>
          <w:color w:val="337AB7"/>
          <w:sz w:val="28"/>
          <w:szCs w:val="28"/>
        </w:rPr>
        <w:t xml:space="preserve">Development of </w:t>
      </w:r>
      <w:r w:rsidRPr="007753A7">
        <w:rPr>
          <w:rFonts w:asciiTheme="majorHAnsi" w:eastAsia="Minion Pro" w:hAnsiTheme="majorHAnsi" w:cs="Minion Pro"/>
          <w:b/>
          <w:bCs/>
          <w:i/>
          <w:color w:val="337AB7"/>
          <w:sz w:val="28"/>
          <w:szCs w:val="28"/>
        </w:rPr>
        <w:t>In vitro</w:t>
      </w:r>
      <w:r w:rsidRPr="007753A7">
        <w:rPr>
          <w:rFonts w:asciiTheme="majorHAnsi" w:eastAsia="Minion Pro" w:hAnsiTheme="majorHAnsi" w:cs="Minion Pro"/>
          <w:b/>
          <w:bCs/>
          <w:color w:val="337AB7"/>
          <w:sz w:val="28"/>
          <w:szCs w:val="28"/>
        </w:rPr>
        <w:t xml:space="preserve"> skin models to investigate the effect of biocidal agents on skin infections</w:t>
      </w:r>
    </w:p>
    <w:p w:rsidR="007753A7" w:rsidRPr="007753A7" w:rsidRDefault="007753A7" w:rsidP="007753A7">
      <w:pPr>
        <w:jc w:val="center"/>
        <w:rPr>
          <w:rFonts w:asciiTheme="majorHAnsi" w:hAnsiTheme="majorHAnsi"/>
          <w:sz w:val="18"/>
          <w:szCs w:val="18"/>
        </w:rPr>
      </w:pPr>
      <w:proofErr w:type="spellStart"/>
      <w:r w:rsidRPr="007753A7">
        <w:rPr>
          <w:rFonts w:asciiTheme="majorHAnsi" w:hAnsiTheme="majorHAnsi"/>
          <w:sz w:val="18"/>
          <w:szCs w:val="18"/>
        </w:rPr>
        <w:t>Beleid</w:t>
      </w:r>
      <w:proofErr w:type="spellEnd"/>
      <w:r w:rsidRPr="007753A7">
        <w:rPr>
          <w:rFonts w:asciiTheme="majorHAnsi" w:hAnsiTheme="majorHAnsi"/>
          <w:sz w:val="18"/>
          <w:szCs w:val="18"/>
        </w:rPr>
        <w:t xml:space="preserve"> G</w:t>
      </w:r>
      <w:r w:rsidRPr="007753A7">
        <w:rPr>
          <w:rFonts w:asciiTheme="majorHAnsi" w:hAnsiTheme="majorHAnsi"/>
          <w:sz w:val="18"/>
          <w:szCs w:val="18"/>
          <w:vertAlign w:val="superscript"/>
        </w:rPr>
        <w:t>a</w:t>
      </w:r>
      <w:r w:rsidRPr="007753A7">
        <w:rPr>
          <w:rFonts w:asciiTheme="majorHAnsi" w:hAnsiTheme="majorHAnsi"/>
          <w:sz w:val="18"/>
          <w:szCs w:val="18"/>
        </w:rPr>
        <w:t xml:space="preserve">, Shepherd </w:t>
      </w:r>
      <w:proofErr w:type="spellStart"/>
      <w:r w:rsidRPr="007753A7">
        <w:rPr>
          <w:rFonts w:asciiTheme="majorHAnsi" w:hAnsiTheme="majorHAnsi"/>
          <w:sz w:val="18"/>
          <w:szCs w:val="18"/>
        </w:rPr>
        <w:t>J</w:t>
      </w:r>
      <w:r w:rsidRPr="007753A7">
        <w:rPr>
          <w:rFonts w:asciiTheme="majorHAnsi" w:hAnsiTheme="majorHAnsi"/>
          <w:sz w:val="18"/>
          <w:szCs w:val="18"/>
          <w:vertAlign w:val="superscript"/>
        </w:rPr>
        <w:t>b</w:t>
      </w:r>
      <w:proofErr w:type="spellEnd"/>
      <w:r w:rsidRPr="007753A7">
        <w:rPr>
          <w:rFonts w:asciiTheme="majorHAnsi" w:hAnsiTheme="majorHAnsi"/>
          <w:sz w:val="18"/>
          <w:szCs w:val="18"/>
        </w:rPr>
        <w:t xml:space="preserve">, </w:t>
      </w:r>
      <w:r w:rsidRPr="007753A7">
        <w:rPr>
          <w:rFonts w:asciiTheme="majorHAnsi" w:hAnsiTheme="majorHAnsi"/>
          <w:noProof/>
          <w:sz w:val="18"/>
          <w:szCs w:val="18"/>
        </w:rPr>
        <w:t>Miller K</w:t>
      </w:r>
      <w:r w:rsidRPr="007753A7">
        <w:rPr>
          <w:rFonts w:asciiTheme="majorHAnsi" w:hAnsiTheme="majorHAnsi"/>
          <w:noProof/>
          <w:sz w:val="18"/>
          <w:szCs w:val="18"/>
          <w:vertAlign w:val="superscript"/>
        </w:rPr>
        <w:t>a</w:t>
      </w:r>
      <w:r w:rsidRPr="007753A7">
        <w:rPr>
          <w:rFonts w:asciiTheme="majorHAnsi" w:hAnsiTheme="majorHAnsi"/>
          <w:sz w:val="18"/>
          <w:szCs w:val="18"/>
        </w:rPr>
        <w:t xml:space="preserve"> and Le </w:t>
      </w:r>
      <w:proofErr w:type="spellStart"/>
      <w:r w:rsidRPr="007753A7">
        <w:rPr>
          <w:rFonts w:asciiTheme="majorHAnsi" w:hAnsiTheme="majorHAnsi"/>
          <w:sz w:val="18"/>
          <w:szCs w:val="18"/>
        </w:rPr>
        <w:t>Maitre</w:t>
      </w:r>
      <w:proofErr w:type="spellEnd"/>
      <w:r w:rsidRPr="007753A7">
        <w:rPr>
          <w:rFonts w:asciiTheme="majorHAnsi" w:hAnsiTheme="majorHAnsi"/>
          <w:sz w:val="18"/>
          <w:szCs w:val="18"/>
        </w:rPr>
        <w:t xml:space="preserve"> </w:t>
      </w:r>
      <w:r w:rsidRPr="007753A7">
        <w:rPr>
          <w:rFonts w:asciiTheme="majorHAnsi" w:hAnsiTheme="majorHAnsi"/>
          <w:noProof/>
          <w:sz w:val="18"/>
          <w:szCs w:val="18"/>
        </w:rPr>
        <w:t>CL</w:t>
      </w:r>
      <w:r w:rsidRPr="007753A7">
        <w:rPr>
          <w:rFonts w:asciiTheme="majorHAnsi" w:hAnsiTheme="majorHAnsi"/>
          <w:noProof/>
          <w:sz w:val="18"/>
          <w:szCs w:val="18"/>
          <w:vertAlign w:val="superscript"/>
        </w:rPr>
        <w:t>a</w:t>
      </w:r>
    </w:p>
    <w:p w:rsidR="007753A7" w:rsidRPr="007753A7" w:rsidRDefault="007753A7" w:rsidP="007753A7">
      <w:pPr>
        <w:jc w:val="center"/>
        <w:rPr>
          <w:rFonts w:asciiTheme="majorHAnsi" w:hAnsiTheme="majorHAnsi"/>
        </w:rPr>
      </w:pPr>
    </w:p>
    <w:p w:rsidR="007753A7" w:rsidRPr="007753A7" w:rsidRDefault="007753A7" w:rsidP="007753A7">
      <w:pPr>
        <w:jc w:val="center"/>
        <w:rPr>
          <w:rFonts w:asciiTheme="majorHAnsi" w:hAnsiTheme="majorHAnsi"/>
          <w:i/>
          <w:sz w:val="18"/>
          <w:szCs w:val="18"/>
        </w:rPr>
      </w:pPr>
      <w:r w:rsidRPr="007753A7">
        <w:rPr>
          <w:rFonts w:asciiTheme="majorHAnsi" w:hAnsiTheme="majorHAnsi"/>
          <w:i/>
          <w:noProof/>
          <w:sz w:val="18"/>
          <w:szCs w:val="18"/>
          <w:vertAlign w:val="superscript"/>
        </w:rPr>
        <w:t xml:space="preserve">a </w:t>
      </w:r>
      <w:r w:rsidRPr="007753A7">
        <w:rPr>
          <w:rFonts w:asciiTheme="majorHAnsi" w:hAnsiTheme="majorHAnsi"/>
          <w:i/>
          <w:noProof/>
          <w:sz w:val="18"/>
          <w:szCs w:val="18"/>
        </w:rPr>
        <w:t>Biomolecular</w:t>
      </w:r>
      <w:r w:rsidRPr="007753A7">
        <w:rPr>
          <w:rFonts w:asciiTheme="majorHAnsi" w:hAnsiTheme="majorHAnsi"/>
          <w:i/>
          <w:sz w:val="18"/>
          <w:szCs w:val="18"/>
        </w:rPr>
        <w:t xml:space="preserve"> Sciences Research </w:t>
      </w:r>
      <w:r w:rsidRPr="007753A7">
        <w:rPr>
          <w:rFonts w:asciiTheme="majorHAnsi" w:hAnsiTheme="majorHAnsi"/>
          <w:i/>
          <w:noProof/>
          <w:sz w:val="18"/>
          <w:szCs w:val="18"/>
        </w:rPr>
        <w:t>centre</w:t>
      </w:r>
      <w:r w:rsidRPr="007753A7">
        <w:rPr>
          <w:rFonts w:asciiTheme="majorHAnsi" w:hAnsiTheme="majorHAnsi"/>
          <w:i/>
          <w:sz w:val="18"/>
          <w:szCs w:val="18"/>
        </w:rPr>
        <w:t xml:space="preserve"> (BMRC), City Campus, Sheffield Hallam University, Howard Street, Sheffield, S1 1WB, UK</w:t>
      </w:r>
    </w:p>
    <w:p w:rsidR="007753A7" w:rsidRPr="007753A7" w:rsidRDefault="007753A7" w:rsidP="007753A7">
      <w:pPr>
        <w:spacing w:before="3"/>
        <w:jc w:val="center"/>
        <w:rPr>
          <w:rFonts w:asciiTheme="majorHAnsi" w:hAnsiTheme="majorHAnsi"/>
          <w:sz w:val="18"/>
          <w:szCs w:val="18"/>
        </w:rPr>
      </w:pPr>
      <w:r w:rsidRPr="007753A7">
        <w:rPr>
          <w:rFonts w:asciiTheme="majorHAnsi" w:hAnsiTheme="majorHAnsi"/>
          <w:i/>
          <w:noProof/>
          <w:sz w:val="18"/>
          <w:szCs w:val="18"/>
          <w:vertAlign w:val="superscript"/>
        </w:rPr>
        <w:t xml:space="preserve">b </w:t>
      </w:r>
      <w:r w:rsidRPr="007753A7">
        <w:rPr>
          <w:rFonts w:asciiTheme="majorHAnsi" w:hAnsiTheme="majorHAnsi"/>
          <w:i/>
          <w:noProof/>
          <w:sz w:val="18"/>
          <w:szCs w:val="18"/>
        </w:rPr>
        <w:t>Academic</w:t>
      </w:r>
      <w:r w:rsidRPr="007753A7">
        <w:rPr>
          <w:rFonts w:asciiTheme="majorHAnsi" w:hAnsiTheme="majorHAnsi"/>
          <w:i/>
          <w:sz w:val="18"/>
          <w:szCs w:val="18"/>
        </w:rPr>
        <w:t xml:space="preserve"> Unit of Oral and Maxillofacial Pathology, School of Clinical Dentistry, University Sheffield, Sheffield S10 2TA, UK</w:t>
      </w:r>
    </w:p>
    <w:p w:rsidR="00AE3E37" w:rsidRPr="000D6982" w:rsidRDefault="00AE3E37">
      <w:pPr>
        <w:pStyle w:val="BodyText"/>
        <w:rPr>
          <w:rFonts w:asciiTheme="majorHAnsi" w:hAnsiTheme="majorHAnsi"/>
          <w:sz w:val="20"/>
        </w:rPr>
      </w:pPr>
    </w:p>
    <w:p w:rsidR="00AE3E37" w:rsidRPr="000D6982" w:rsidRDefault="00AE3E37">
      <w:pPr>
        <w:pStyle w:val="BodyText"/>
        <w:spacing w:before="3"/>
        <w:rPr>
          <w:rFonts w:asciiTheme="majorHAnsi" w:hAnsiTheme="majorHAnsi"/>
          <w:sz w:val="21"/>
        </w:rPr>
      </w:pPr>
    </w:p>
    <w:p w:rsidR="007753A7" w:rsidRPr="000D6982" w:rsidRDefault="007753A7">
      <w:pPr>
        <w:rPr>
          <w:rFonts w:asciiTheme="majorHAnsi" w:hAnsiTheme="majorHAnsi"/>
          <w:sz w:val="21"/>
        </w:rPr>
        <w:sectPr w:rsidR="007753A7" w:rsidRPr="000D6982">
          <w:headerReference w:type="default" r:id="rId8"/>
          <w:footerReference w:type="default" r:id="rId9"/>
          <w:type w:val="continuous"/>
          <w:pgSz w:w="11910" w:h="16840"/>
          <w:pgMar w:top="1740" w:right="600" w:bottom="840" w:left="620" w:header="541" w:footer="642" w:gutter="0"/>
          <w:cols w:space="720"/>
        </w:sectPr>
      </w:pPr>
    </w:p>
    <w:p w:rsidR="00A66381" w:rsidRPr="00A66381" w:rsidRDefault="00F05045" w:rsidP="00A66381">
      <w:pPr>
        <w:pStyle w:val="Heading3"/>
        <w:spacing w:before="147"/>
        <w:jc w:val="both"/>
        <w:rPr>
          <w:rFonts w:asciiTheme="majorHAnsi" w:hAnsiTheme="majorHAnsi"/>
          <w:color w:val="BF5A14"/>
          <w:sz w:val="24"/>
          <w:szCs w:val="24"/>
        </w:rPr>
      </w:pPr>
      <w:r w:rsidRPr="00A66381">
        <w:rPr>
          <w:rFonts w:asciiTheme="majorHAnsi" w:hAnsiTheme="majorHAnsi"/>
          <w:color w:val="BF5A14"/>
          <w:sz w:val="24"/>
          <w:szCs w:val="24"/>
        </w:rPr>
        <w:lastRenderedPageBreak/>
        <w:t xml:space="preserve">Abstract </w:t>
      </w:r>
    </w:p>
    <w:p w:rsidR="00A66381" w:rsidRPr="00BC5DB8" w:rsidRDefault="00F05045" w:rsidP="00A66381">
      <w:pPr>
        <w:pStyle w:val="BodyText"/>
        <w:spacing w:before="90" w:line="276" w:lineRule="auto"/>
        <w:ind w:left="100"/>
        <w:jc w:val="both"/>
        <w:rPr>
          <w:rFonts w:asciiTheme="majorHAnsi" w:hAnsiTheme="majorHAnsi"/>
        </w:rPr>
      </w:pPr>
      <w:r w:rsidRPr="00BC5DB8">
        <w:rPr>
          <w:rFonts w:asciiTheme="majorHAnsi" w:hAnsiTheme="majorHAnsi"/>
        </w:rPr>
        <w:t xml:space="preserve">The management of wound infections presents a challenge to healthcare authorities both in terms of economic burden (Chan, B., </w:t>
      </w:r>
      <w:r w:rsidRPr="00C6449C">
        <w:rPr>
          <w:rFonts w:asciiTheme="majorHAnsi" w:hAnsiTheme="majorHAnsi"/>
          <w:i/>
        </w:rPr>
        <w:t>et al</w:t>
      </w:r>
      <w:r w:rsidRPr="00BC5DB8">
        <w:rPr>
          <w:rFonts w:asciiTheme="majorHAnsi" w:hAnsiTheme="majorHAnsi"/>
        </w:rPr>
        <w:t xml:space="preserve"> 2017, Nussbaum SR M, </w:t>
      </w:r>
      <w:r w:rsidRPr="00C6449C">
        <w:rPr>
          <w:rFonts w:asciiTheme="majorHAnsi" w:hAnsiTheme="majorHAnsi"/>
        </w:rPr>
        <w:t>et al</w:t>
      </w:r>
      <w:r w:rsidRPr="00BC5DB8">
        <w:rPr>
          <w:rFonts w:asciiTheme="majorHAnsi" w:hAnsiTheme="majorHAnsi"/>
        </w:rPr>
        <w:t xml:space="preserve"> 2017) and the need to reduce the use of antibiotics due to the rising global crisis of antibiotic resistance (</w:t>
      </w:r>
      <w:proofErr w:type="spellStart"/>
      <w:r w:rsidRPr="00BC5DB8">
        <w:rPr>
          <w:rFonts w:asciiTheme="majorHAnsi" w:hAnsiTheme="majorHAnsi"/>
        </w:rPr>
        <w:t>Ventola</w:t>
      </w:r>
      <w:proofErr w:type="spellEnd"/>
      <w:r w:rsidRPr="00BC5DB8">
        <w:rPr>
          <w:rFonts w:asciiTheme="majorHAnsi" w:hAnsiTheme="majorHAnsi"/>
        </w:rPr>
        <w:t>, 2015). This has led to the search for alternative approaches. Previous studies have shown that ultrasound used in conjunction with antibiotic therapy is more effective than antibiotic treatment alone in reducing bacterial load (</w:t>
      </w:r>
      <w:proofErr w:type="spellStart"/>
      <w:r w:rsidRPr="00BC5DB8">
        <w:rPr>
          <w:rFonts w:asciiTheme="majorHAnsi" w:hAnsiTheme="majorHAnsi"/>
        </w:rPr>
        <w:t>Guirro</w:t>
      </w:r>
      <w:proofErr w:type="spellEnd"/>
      <w:r w:rsidRPr="00BC5DB8">
        <w:rPr>
          <w:rFonts w:asciiTheme="majorHAnsi" w:hAnsiTheme="majorHAnsi"/>
        </w:rPr>
        <w:t>, 2016, Yu, et al 2012).</w:t>
      </w:r>
    </w:p>
    <w:p w:rsidR="00A66381" w:rsidRPr="00BC5DB8" w:rsidRDefault="00F05045" w:rsidP="00A66381">
      <w:pPr>
        <w:pStyle w:val="BodyText"/>
        <w:spacing w:before="90" w:line="276" w:lineRule="auto"/>
        <w:ind w:left="100"/>
        <w:jc w:val="both"/>
        <w:rPr>
          <w:rFonts w:asciiTheme="majorHAnsi" w:hAnsiTheme="majorHAnsi"/>
        </w:rPr>
      </w:pPr>
      <w:r w:rsidRPr="00BC5DB8">
        <w:rPr>
          <w:rFonts w:asciiTheme="majorHAnsi" w:hAnsiTheme="majorHAnsi"/>
        </w:rPr>
        <w:t xml:space="preserve">This study developed a 3D skin model utilizing </w:t>
      </w:r>
      <w:proofErr w:type="spellStart"/>
      <w:r w:rsidRPr="00BC5DB8">
        <w:rPr>
          <w:rFonts w:asciiTheme="majorHAnsi" w:hAnsiTheme="majorHAnsi"/>
        </w:rPr>
        <w:t>HaCaT</w:t>
      </w:r>
      <w:proofErr w:type="spellEnd"/>
      <w:r w:rsidRPr="00BC5DB8">
        <w:rPr>
          <w:rFonts w:asciiTheme="majorHAnsi" w:hAnsiTheme="majorHAnsi"/>
        </w:rPr>
        <w:t xml:space="preserve"> cells and fibroblasts which were seeded onto de epimerized dermis (DED)</w:t>
      </w:r>
      <w:r>
        <w:rPr>
          <w:rFonts w:asciiTheme="majorHAnsi" w:hAnsiTheme="majorHAnsi"/>
        </w:rPr>
        <w:t xml:space="preserve"> (Figure 1 A)</w:t>
      </w:r>
      <w:r w:rsidRPr="00BC5DB8">
        <w:rPr>
          <w:rFonts w:asciiTheme="majorHAnsi" w:hAnsiTheme="majorHAnsi"/>
        </w:rPr>
        <w:t xml:space="preserve">. This model </w:t>
      </w:r>
      <w:r>
        <w:rPr>
          <w:rFonts w:asciiTheme="majorHAnsi" w:hAnsiTheme="majorHAnsi"/>
        </w:rPr>
        <w:t xml:space="preserve">was </w:t>
      </w:r>
      <w:r w:rsidRPr="00BC5DB8">
        <w:rPr>
          <w:rFonts w:asciiTheme="majorHAnsi" w:hAnsiTheme="majorHAnsi"/>
        </w:rPr>
        <w:t xml:space="preserve">then subjected to a controlled burn and infected with </w:t>
      </w:r>
      <w:r w:rsidRPr="00C6449C">
        <w:rPr>
          <w:rFonts w:asciiTheme="majorHAnsi" w:hAnsiTheme="majorHAnsi"/>
          <w:i/>
        </w:rPr>
        <w:t>S. aureus.</w:t>
      </w:r>
      <w:r w:rsidRPr="00BC5DB8">
        <w:rPr>
          <w:rFonts w:asciiTheme="majorHAnsi" w:hAnsiTheme="majorHAnsi"/>
        </w:rPr>
        <w:t xml:space="preserve"> </w:t>
      </w:r>
    </w:p>
    <w:p w:rsidR="00A66381" w:rsidRPr="00BC5DB8" w:rsidRDefault="00F05045" w:rsidP="00A66381">
      <w:pPr>
        <w:pStyle w:val="BodyText"/>
        <w:spacing w:before="90" w:line="276" w:lineRule="auto"/>
        <w:ind w:left="100"/>
        <w:jc w:val="both"/>
        <w:rPr>
          <w:rFonts w:asciiTheme="majorHAnsi" w:hAnsiTheme="majorHAnsi"/>
        </w:rPr>
      </w:pPr>
      <w:r w:rsidRPr="00BC5DB8">
        <w:rPr>
          <w:rFonts w:asciiTheme="majorHAnsi" w:hAnsiTheme="majorHAnsi"/>
        </w:rPr>
        <w:t>Effects of free radical generating antimicrobial strategies (</w:t>
      </w:r>
      <w:proofErr w:type="spellStart"/>
      <w:r w:rsidRPr="00BC5DB8">
        <w:rPr>
          <w:rFonts w:asciiTheme="majorHAnsi" w:hAnsiTheme="majorHAnsi"/>
        </w:rPr>
        <w:t>Maillard</w:t>
      </w:r>
      <w:proofErr w:type="spellEnd"/>
      <w:r w:rsidRPr="00BC5DB8">
        <w:rPr>
          <w:rFonts w:asciiTheme="majorHAnsi" w:hAnsiTheme="majorHAnsi"/>
        </w:rPr>
        <w:t xml:space="preserve">, 2002): low-frequency ultrasound (LFU); Silver nitrate; 2-methyl-4- isothiazoline-3-one and Medical Grade Manuka honey were investigated. The cellular phenotype and toxicity </w:t>
      </w:r>
      <w:r>
        <w:rPr>
          <w:rFonts w:asciiTheme="majorHAnsi" w:hAnsiTheme="majorHAnsi"/>
        </w:rPr>
        <w:t xml:space="preserve">of biocidal agents </w:t>
      </w:r>
      <w:r w:rsidRPr="00BC5DB8">
        <w:rPr>
          <w:rFonts w:asciiTheme="majorHAnsi" w:hAnsiTheme="majorHAnsi"/>
        </w:rPr>
        <w:t xml:space="preserve">on mammalian and bacterial cells were investigated. </w:t>
      </w:r>
    </w:p>
    <w:p w:rsidR="006F5637" w:rsidRDefault="00F05045" w:rsidP="00F05045">
      <w:pPr>
        <w:pStyle w:val="BodyText"/>
        <w:spacing w:before="90" w:line="276" w:lineRule="auto"/>
        <w:ind w:left="100"/>
        <w:jc w:val="both"/>
        <w:rPr>
          <w:rFonts w:asciiTheme="majorHAnsi" w:hAnsiTheme="majorHAnsi"/>
        </w:rPr>
      </w:pPr>
      <w:r w:rsidRPr="00240046">
        <w:rPr>
          <w:rFonts w:asciiTheme="majorHAnsi" w:hAnsiTheme="majorHAnsi"/>
          <w:noProof/>
        </w:rPr>
        <w:t>3D</w:t>
      </w:r>
      <w:r w:rsidRPr="00BC5DB8">
        <w:rPr>
          <w:rFonts w:asciiTheme="majorHAnsi" w:hAnsiTheme="majorHAnsi"/>
        </w:rPr>
        <w:t xml:space="preserve"> skin was generated which demonstrated keratinocyte (Cytokeratin 10 &amp;14) and fibroblast (S100A4) markers and underlying collagen type IV in the DED skin layer</w:t>
      </w:r>
      <w:r>
        <w:rPr>
          <w:rFonts w:asciiTheme="majorHAnsi" w:hAnsiTheme="majorHAnsi"/>
        </w:rPr>
        <w:t xml:space="preserve"> (Figure 1A)</w:t>
      </w:r>
      <w:r w:rsidRPr="00BC5DB8">
        <w:rPr>
          <w:rFonts w:asciiTheme="majorHAnsi" w:hAnsiTheme="majorHAnsi"/>
        </w:rPr>
        <w:t xml:space="preserve">. In Bacterial biofilms, there was marked inhibition of </w:t>
      </w:r>
      <w:r w:rsidRPr="00D23F57">
        <w:rPr>
          <w:rFonts w:asciiTheme="majorHAnsi" w:hAnsiTheme="majorHAnsi"/>
          <w:i/>
          <w:iCs/>
        </w:rPr>
        <w:t>S. aureus</w:t>
      </w:r>
      <w:r w:rsidRPr="00BC5DB8">
        <w:rPr>
          <w:rFonts w:asciiTheme="majorHAnsi" w:hAnsiTheme="majorHAnsi"/>
        </w:rPr>
        <w:t xml:space="preserve"> (SH1000), </w:t>
      </w:r>
      <w:r w:rsidRPr="00D23F57">
        <w:rPr>
          <w:rFonts w:asciiTheme="majorHAnsi" w:hAnsiTheme="majorHAnsi"/>
          <w:i/>
          <w:iCs/>
        </w:rPr>
        <w:t>P. aeruginosa</w:t>
      </w:r>
      <w:r w:rsidRPr="00BC5DB8">
        <w:rPr>
          <w:rFonts w:asciiTheme="majorHAnsi" w:hAnsiTheme="majorHAnsi"/>
        </w:rPr>
        <w:t xml:space="preserve"> (NCIMB 8295),</w:t>
      </w:r>
      <w:r w:rsidRPr="00D23F57">
        <w:rPr>
          <w:rFonts w:asciiTheme="majorHAnsi" w:hAnsiTheme="majorHAnsi"/>
          <w:i/>
          <w:iCs/>
        </w:rPr>
        <w:t xml:space="preserve"> S. </w:t>
      </w:r>
      <w:r w:rsidRPr="00240046">
        <w:rPr>
          <w:rFonts w:asciiTheme="majorHAnsi" w:hAnsiTheme="majorHAnsi"/>
          <w:i/>
          <w:iCs/>
          <w:noProof/>
        </w:rPr>
        <w:t>epidermidis</w:t>
      </w:r>
      <w:r w:rsidRPr="00BC5DB8">
        <w:rPr>
          <w:rFonts w:asciiTheme="majorHAnsi" w:hAnsiTheme="majorHAnsi"/>
        </w:rPr>
        <w:t xml:space="preserve"> and MRSA growth with all biocides. A decrease in </w:t>
      </w:r>
      <w:r w:rsidRPr="00F05045">
        <w:rPr>
          <w:rFonts w:asciiTheme="majorHAnsi" w:hAnsiTheme="majorHAnsi"/>
          <w:i/>
          <w:iCs/>
        </w:rPr>
        <w:t>S. aureus</w:t>
      </w:r>
      <w:r w:rsidRPr="00BC5DB8">
        <w:rPr>
          <w:rFonts w:asciiTheme="majorHAnsi" w:hAnsiTheme="majorHAnsi"/>
        </w:rPr>
        <w:t xml:space="preserve"> (SH1000) bacteria viability and number of CFU </w:t>
      </w:r>
      <w:r w:rsidRPr="00240046">
        <w:rPr>
          <w:rFonts w:asciiTheme="majorHAnsi" w:hAnsiTheme="majorHAnsi"/>
          <w:noProof/>
        </w:rPr>
        <w:t>were</w:t>
      </w:r>
      <w:r w:rsidRPr="00BC5DB8">
        <w:rPr>
          <w:rFonts w:asciiTheme="majorHAnsi" w:hAnsiTheme="majorHAnsi"/>
        </w:rPr>
        <w:t xml:space="preserve"> observed in infected tissue-engineered skin models</w:t>
      </w:r>
      <w:r>
        <w:rPr>
          <w:rFonts w:asciiTheme="majorHAnsi" w:hAnsiTheme="majorHAnsi"/>
        </w:rPr>
        <w:t xml:space="preserve"> (Figure 1B).</w:t>
      </w:r>
      <w:r w:rsidRPr="00BC5DB8">
        <w:rPr>
          <w:rFonts w:asciiTheme="majorHAnsi" w:hAnsiTheme="majorHAnsi"/>
        </w:rPr>
        <w:t xml:space="preserve"> </w:t>
      </w:r>
    </w:p>
    <w:p w:rsidR="00F05045" w:rsidRDefault="00F05045" w:rsidP="00F05045">
      <w:pPr>
        <w:pStyle w:val="BodyText"/>
        <w:spacing w:before="90" w:line="276" w:lineRule="auto"/>
        <w:ind w:left="100"/>
        <w:jc w:val="both"/>
        <w:rPr>
          <w:rFonts w:asciiTheme="majorHAnsi" w:hAnsiTheme="majorHAnsi"/>
        </w:rPr>
      </w:pPr>
      <w:r w:rsidRPr="00BC5DB8">
        <w:rPr>
          <w:rFonts w:asciiTheme="majorHAnsi" w:hAnsiTheme="majorHAnsi"/>
        </w:rPr>
        <w:t>This study describes the development of a well characterized skin model which can be utilized to develop and test biocidal agents for skin infections.</w:t>
      </w:r>
    </w:p>
    <w:p w:rsidR="00F05045" w:rsidRDefault="00F05045" w:rsidP="00F05045">
      <w:pPr>
        <w:pStyle w:val="BodyText"/>
        <w:spacing w:before="90" w:line="276" w:lineRule="auto"/>
        <w:ind w:left="100"/>
        <w:jc w:val="both"/>
        <w:rPr>
          <w:rFonts w:asciiTheme="majorHAnsi" w:hAnsiTheme="majorHAnsi"/>
        </w:rPr>
      </w:pPr>
    </w:p>
    <w:p w:rsidR="00F05045" w:rsidRDefault="00F05045" w:rsidP="00F05045">
      <w:pPr>
        <w:pStyle w:val="BodyText"/>
        <w:spacing w:before="90" w:line="276" w:lineRule="auto"/>
        <w:ind w:left="100"/>
        <w:jc w:val="both"/>
        <w:rPr>
          <w:rFonts w:asciiTheme="majorHAnsi" w:hAnsiTheme="majorHAnsi"/>
        </w:rPr>
      </w:pPr>
    </w:p>
    <w:p w:rsidR="00AE3E37" w:rsidRPr="000D6982" w:rsidRDefault="00A9710C" w:rsidP="00F05045">
      <w:pPr>
        <w:pStyle w:val="Heading3"/>
        <w:spacing w:before="74"/>
        <w:jc w:val="center"/>
        <w:rPr>
          <w:rFonts w:asciiTheme="majorHAnsi" w:hAnsiTheme="majorHAnsi"/>
        </w:rPr>
      </w:pPr>
      <w:r w:rsidRPr="000D6982">
        <w:rPr>
          <w:rFonts w:asciiTheme="majorHAnsi" w:hAnsiTheme="majorHAnsi"/>
          <w:b w:val="0"/>
        </w:rPr>
        <w:br w:type="column"/>
      </w:r>
    </w:p>
    <w:p w:rsidR="007753A7" w:rsidRDefault="00F05045" w:rsidP="00A66381">
      <w:pPr>
        <w:pStyle w:val="BodyText"/>
        <w:spacing w:before="2"/>
        <w:rPr>
          <w:rFonts w:asciiTheme="majorHAnsi" w:hAnsiTheme="majorHAnsi"/>
          <w:b/>
          <w:sz w:val="16"/>
        </w:rPr>
      </w:pPr>
      <w:r>
        <w:rPr>
          <w:rFonts w:asciiTheme="majorHAnsi" w:hAnsiTheme="majorHAnsi"/>
          <w:b/>
          <w:noProof/>
          <w:sz w:val="16"/>
          <w:lang w:val="en-GB" w:eastAsia="en-GB"/>
        </w:rPr>
        <w:drawing>
          <wp:inline distT="0" distB="0" distL="0" distR="0" wp14:anchorId="2073DC62" wp14:editId="17DA6DBA">
            <wp:extent cx="3438144" cy="294071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8144" cy="2940711"/>
                    </a:xfrm>
                    <a:prstGeom prst="rect">
                      <a:avLst/>
                    </a:prstGeom>
                    <a:noFill/>
                  </pic:spPr>
                </pic:pic>
              </a:graphicData>
            </a:graphic>
          </wp:inline>
        </w:drawing>
      </w:r>
    </w:p>
    <w:p w:rsidR="00A66381" w:rsidRPr="00A66381" w:rsidRDefault="00A66381" w:rsidP="00A66381">
      <w:pPr>
        <w:pStyle w:val="BodyText"/>
        <w:spacing w:before="2"/>
        <w:rPr>
          <w:rFonts w:asciiTheme="majorHAnsi" w:hAnsiTheme="majorHAnsi"/>
          <w:b/>
          <w:sz w:val="16"/>
        </w:rPr>
      </w:pPr>
    </w:p>
    <w:p w:rsidR="00F05045" w:rsidRPr="00F05045" w:rsidRDefault="00F05045" w:rsidP="00F05045">
      <w:pPr>
        <w:spacing w:line="204" w:lineRule="exact"/>
        <w:rPr>
          <w:rFonts w:asciiTheme="majorHAnsi" w:hAnsiTheme="majorHAnsi"/>
          <w:b/>
          <w:color w:val="BF5A14"/>
          <w:sz w:val="20"/>
        </w:rPr>
      </w:pPr>
      <w:r w:rsidRPr="00F05045">
        <w:rPr>
          <w:rFonts w:asciiTheme="majorHAnsi" w:hAnsiTheme="majorHAnsi"/>
          <w:b/>
          <w:color w:val="BF5A14"/>
          <w:sz w:val="20"/>
        </w:rPr>
        <w:t xml:space="preserve">Publications </w:t>
      </w:r>
    </w:p>
    <w:p w:rsidR="00F05045" w:rsidRPr="00F05045" w:rsidRDefault="00F05045" w:rsidP="00F05045">
      <w:pPr>
        <w:spacing w:line="204" w:lineRule="exact"/>
        <w:rPr>
          <w:rFonts w:asciiTheme="majorHAnsi" w:hAnsiTheme="majorHAnsi"/>
          <w:b/>
          <w:sz w:val="20"/>
        </w:rPr>
      </w:pPr>
    </w:p>
    <w:p w:rsidR="00F05045" w:rsidRPr="00F05045" w:rsidRDefault="00F05045" w:rsidP="00F05045">
      <w:pPr>
        <w:numPr>
          <w:ilvl w:val="0"/>
          <w:numId w:val="3"/>
        </w:numPr>
        <w:tabs>
          <w:tab w:val="left" w:pos="384"/>
        </w:tabs>
        <w:ind w:left="284" w:right="138"/>
        <w:jc w:val="both"/>
        <w:rPr>
          <w:rFonts w:asciiTheme="majorHAnsi" w:eastAsia="Calibri" w:hAnsiTheme="majorHAnsi" w:cs="Calibri"/>
          <w:sz w:val="18"/>
        </w:rPr>
      </w:pPr>
      <w:r w:rsidRPr="00F05045">
        <w:rPr>
          <w:rFonts w:asciiTheme="majorHAnsi" w:eastAsia="Calibri" w:hAnsiTheme="majorHAnsi" w:cs="Calibri"/>
          <w:sz w:val="18"/>
        </w:rPr>
        <w:t xml:space="preserve">Chan, B., </w:t>
      </w:r>
      <w:proofErr w:type="spellStart"/>
      <w:r w:rsidRPr="00F05045">
        <w:rPr>
          <w:rFonts w:asciiTheme="majorHAnsi" w:eastAsia="Calibri" w:hAnsiTheme="majorHAnsi" w:cs="Calibri"/>
          <w:sz w:val="18"/>
        </w:rPr>
        <w:t>Cadarette</w:t>
      </w:r>
      <w:proofErr w:type="spellEnd"/>
      <w:r w:rsidRPr="00F05045">
        <w:rPr>
          <w:rFonts w:asciiTheme="majorHAnsi" w:eastAsia="Calibri" w:hAnsiTheme="majorHAnsi" w:cs="Calibri"/>
          <w:sz w:val="18"/>
        </w:rPr>
        <w:t xml:space="preserve">, S., </w:t>
      </w:r>
      <w:proofErr w:type="spellStart"/>
      <w:r w:rsidRPr="00F05045">
        <w:rPr>
          <w:rFonts w:asciiTheme="majorHAnsi" w:eastAsia="Calibri" w:hAnsiTheme="majorHAnsi" w:cs="Calibri"/>
          <w:sz w:val="18"/>
        </w:rPr>
        <w:t>Wodchis</w:t>
      </w:r>
      <w:proofErr w:type="spellEnd"/>
      <w:r w:rsidRPr="00F05045">
        <w:rPr>
          <w:rFonts w:asciiTheme="majorHAnsi" w:eastAsia="Calibri" w:hAnsiTheme="majorHAnsi" w:cs="Calibri"/>
          <w:sz w:val="18"/>
        </w:rPr>
        <w:t xml:space="preserve">, W., Wong, J., </w:t>
      </w:r>
      <w:proofErr w:type="spellStart"/>
      <w:r w:rsidRPr="00F05045">
        <w:rPr>
          <w:rFonts w:asciiTheme="majorHAnsi" w:eastAsia="Calibri" w:hAnsiTheme="majorHAnsi" w:cs="Calibri"/>
          <w:sz w:val="18"/>
        </w:rPr>
        <w:t>Mittmann</w:t>
      </w:r>
      <w:proofErr w:type="spellEnd"/>
      <w:r w:rsidRPr="00F05045">
        <w:rPr>
          <w:rFonts w:asciiTheme="majorHAnsi" w:eastAsia="Calibri" w:hAnsiTheme="majorHAnsi" w:cs="Calibri"/>
          <w:sz w:val="18"/>
        </w:rPr>
        <w:t xml:space="preserve">, N. and </w:t>
      </w:r>
      <w:proofErr w:type="spellStart"/>
      <w:r w:rsidRPr="00F05045">
        <w:rPr>
          <w:rFonts w:asciiTheme="majorHAnsi" w:eastAsia="Calibri" w:hAnsiTheme="majorHAnsi" w:cs="Calibri"/>
          <w:sz w:val="18"/>
        </w:rPr>
        <w:t>Krahn</w:t>
      </w:r>
      <w:proofErr w:type="spellEnd"/>
      <w:r w:rsidRPr="00F05045">
        <w:rPr>
          <w:rFonts w:asciiTheme="majorHAnsi" w:eastAsia="Calibri" w:hAnsiTheme="majorHAnsi" w:cs="Calibri"/>
          <w:sz w:val="18"/>
        </w:rPr>
        <w:t>, M., 2017. Cost-of-illness studies in chronic ulcers: a systematic review. Journal of wound care, 26(Sup4), pp.S4-S14.</w:t>
      </w:r>
    </w:p>
    <w:p w:rsidR="00F05045" w:rsidRPr="00F05045" w:rsidRDefault="00F05045" w:rsidP="00F05045">
      <w:pPr>
        <w:numPr>
          <w:ilvl w:val="0"/>
          <w:numId w:val="3"/>
        </w:numPr>
        <w:ind w:left="284"/>
        <w:jc w:val="both"/>
        <w:rPr>
          <w:rFonts w:asciiTheme="majorHAnsi" w:eastAsia="Calibri" w:hAnsiTheme="majorHAnsi" w:cs="Calibri"/>
          <w:sz w:val="18"/>
        </w:rPr>
      </w:pPr>
      <w:r w:rsidRPr="00F05045">
        <w:rPr>
          <w:rFonts w:asciiTheme="majorHAnsi" w:eastAsia="Calibri" w:hAnsiTheme="majorHAnsi" w:cs="Calibri"/>
          <w:sz w:val="18"/>
        </w:rPr>
        <w:t xml:space="preserve">Nussbaum, S.R., Carter, M.J., Fife, C.E., </w:t>
      </w:r>
      <w:proofErr w:type="spellStart"/>
      <w:r w:rsidRPr="00F05045">
        <w:rPr>
          <w:rFonts w:asciiTheme="majorHAnsi" w:eastAsia="Calibri" w:hAnsiTheme="majorHAnsi" w:cs="Calibri"/>
          <w:sz w:val="18"/>
        </w:rPr>
        <w:t>DaVanzo</w:t>
      </w:r>
      <w:proofErr w:type="spellEnd"/>
      <w:r w:rsidRPr="00F05045">
        <w:rPr>
          <w:rFonts w:asciiTheme="majorHAnsi" w:eastAsia="Calibri" w:hAnsiTheme="majorHAnsi" w:cs="Calibri"/>
          <w:sz w:val="18"/>
        </w:rPr>
        <w:t xml:space="preserve">, J., </w:t>
      </w:r>
      <w:proofErr w:type="spellStart"/>
      <w:r w:rsidRPr="00F05045">
        <w:rPr>
          <w:rFonts w:asciiTheme="majorHAnsi" w:eastAsia="Calibri" w:hAnsiTheme="majorHAnsi" w:cs="Calibri"/>
          <w:sz w:val="18"/>
        </w:rPr>
        <w:t>Haught</w:t>
      </w:r>
      <w:proofErr w:type="spellEnd"/>
      <w:r w:rsidRPr="00F05045">
        <w:rPr>
          <w:rFonts w:asciiTheme="majorHAnsi" w:eastAsia="Calibri" w:hAnsiTheme="majorHAnsi" w:cs="Calibri"/>
          <w:sz w:val="18"/>
        </w:rPr>
        <w:t xml:space="preserve">, R., </w:t>
      </w:r>
      <w:proofErr w:type="spellStart"/>
      <w:r w:rsidRPr="00F05045">
        <w:rPr>
          <w:rFonts w:asciiTheme="majorHAnsi" w:eastAsia="Calibri" w:hAnsiTheme="majorHAnsi" w:cs="Calibri"/>
          <w:sz w:val="18"/>
        </w:rPr>
        <w:t>Nusgart</w:t>
      </w:r>
      <w:proofErr w:type="spellEnd"/>
      <w:r w:rsidRPr="00F05045">
        <w:rPr>
          <w:rFonts w:asciiTheme="majorHAnsi" w:eastAsia="Calibri" w:hAnsiTheme="majorHAnsi" w:cs="Calibri"/>
          <w:sz w:val="18"/>
        </w:rPr>
        <w:t xml:space="preserve">, M. and Cartwright, D., 2017. An economic evaluation of the impact, cost, and </w:t>
      </w:r>
      <w:r w:rsidRPr="00F05045">
        <w:rPr>
          <w:rFonts w:asciiTheme="majorHAnsi" w:eastAsia="Calibri" w:hAnsiTheme="majorHAnsi" w:cs="Calibri"/>
          <w:noProof/>
          <w:sz w:val="18"/>
        </w:rPr>
        <w:t>medicare</w:t>
      </w:r>
      <w:r w:rsidRPr="00F05045">
        <w:rPr>
          <w:rFonts w:asciiTheme="majorHAnsi" w:eastAsia="Calibri" w:hAnsiTheme="majorHAnsi" w:cs="Calibri"/>
          <w:sz w:val="18"/>
        </w:rPr>
        <w:t xml:space="preserve"> policy implications of chronic </w:t>
      </w:r>
      <w:proofErr w:type="spellStart"/>
      <w:r w:rsidRPr="00F05045">
        <w:rPr>
          <w:rFonts w:asciiTheme="majorHAnsi" w:eastAsia="Calibri" w:hAnsiTheme="majorHAnsi" w:cs="Calibri"/>
          <w:sz w:val="18"/>
        </w:rPr>
        <w:t>nonhealing</w:t>
      </w:r>
      <w:proofErr w:type="spellEnd"/>
      <w:r w:rsidRPr="00F05045">
        <w:rPr>
          <w:rFonts w:asciiTheme="majorHAnsi" w:eastAsia="Calibri" w:hAnsiTheme="majorHAnsi" w:cs="Calibri"/>
          <w:sz w:val="18"/>
        </w:rPr>
        <w:t xml:space="preserve"> wounds. </w:t>
      </w:r>
      <w:r w:rsidRPr="00F05045">
        <w:rPr>
          <w:rFonts w:asciiTheme="majorHAnsi" w:eastAsia="Calibri" w:hAnsiTheme="majorHAnsi" w:cs="Calibri"/>
          <w:noProof/>
          <w:sz w:val="18"/>
        </w:rPr>
        <w:t>Value</w:t>
      </w:r>
      <w:r w:rsidRPr="00F05045">
        <w:rPr>
          <w:rFonts w:asciiTheme="majorHAnsi" w:eastAsia="Calibri" w:hAnsiTheme="majorHAnsi" w:cs="Calibri"/>
          <w:sz w:val="18"/>
        </w:rPr>
        <w:t xml:space="preserve"> in Health</w:t>
      </w:r>
      <w:r w:rsidRPr="00F05045">
        <w:rPr>
          <w:rFonts w:asciiTheme="majorHAnsi" w:eastAsia="Calibri" w:hAnsiTheme="majorHAnsi" w:cs="Calibri"/>
          <w:noProof/>
          <w:sz w:val="18"/>
        </w:rPr>
        <w:t>..</w:t>
      </w:r>
    </w:p>
    <w:p w:rsidR="00F05045" w:rsidRPr="00F05045" w:rsidRDefault="00F05045" w:rsidP="00F05045">
      <w:pPr>
        <w:numPr>
          <w:ilvl w:val="0"/>
          <w:numId w:val="3"/>
        </w:numPr>
        <w:tabs>
          <w:tab w:val="left" w:pos="384"/>
        </w:tabs>
        <w:ind w:left="284" w:right="138"/>
        <w:jc w:val="both"/>
        <w:rPr>
          <w:rFonts w:asciiTheme="majorHAnsi" w:eastAsia="Calibri" w:hAnsiTheme="majorHAnsi" w:cs="Calibri"/>
          <w:sz w:val="18"/>
        </w:rPr>
      </w:pPr>
      <w:proofErr w:type="spellStart"/>
      <w:r w:rsidRPr="00F05045">
        <w:rPr>
          <w:rFonts w:asciiTheme="majorHAnsi" w:eastAsia="Calibri" w:hAnsiTheme="majorHAnsi" w:cs="Calibri"/>
          <w:sz w:val="18"/>
        </w:rPr>
        <w:t>Ventola</w:t>
      </w:r>
      <w:proofErr w:type="spellEnd"/>
      <w:r w:rsidRPr="00F05045">
        <w:rPr>
          <w:rFonts w:asciiTheme="majorHAnsi" w:eastAsia="Calibri" w:hAnsiTheme="majorHAnsi" w:cs="Calibri"/>
          <w:sz w:val="18"/>
        </w:rPr>
        <w:t>, C.L., 2015. The antibiotic resistance crisis: part 1: causes and threats. Pharmacy and Therapeutics, 40(4), p.277.</w:t>
      </w:r>
    </w:p>
    <w:p w:rsidR="00F05045" w:rsidRPr="00F05045" w:rsidRDefault="00F05045" w:rsidP="00F05045">
      <w:pPr>
        <w:numPr>
          <w:ilvl w:val="0"/>
          <w:numId w:val="3"/>
        </w:numPr>
        <w:tabs>
          <w:tab w:val="left" w:pos="384"/>
        </w:tabs>
        <w:ind w:left="284" w:right="138"/>
        <w:jc w:val="both"/>
        <w:rPr>
          <w:rFonts w:asciiTheme="majorHAnsi" w:eastAsia="Calibri" w:hAnsiTheme="majorHAnsi" w:cs="Calibri"/>
          <w:sz w:val="18"/>
        </w:rPr>
      </w:pPr>
      <w:r w:rsidRPr="00F05045">
        <w:rPr>
          <w:rFonts w:asciiTheme="majorHAnsi" w:eastAsia="Calibri" w:hAnsiTheme="majorHAnsi" w:cs="Calibri"/>
          <w:sz w:val="18"/>
        </w:rPr>
        <w:t xml:space="preserve">Yu, H., Chen, S. and Cao, P., 2012. Synergistic bactericidal effects and mechanisms of </w:t>
      </w:r>
      <w:r w:rsidRPr="00F05045">
        <w:rPr>
          <w:rFonts w:asciiTheme="majorHAnsi" w:eastAsia="Calibri" w:hAnsiTheme="majorHAnsi" w:cs="Calibri"/>
          <w:noProof/>
          <w:sz w:val="18"/>
        </w:rPr>
        <w:t>low intensity</w:t>
      </w:r>
      <w:r w:rsidRPr="00F05045">
        <w:rPr>
          <w:rFonts w:asciiTheme="majorHAnsi" w:eastAsia="Calibri" w:hAnsiTheme="majorHAnsi" w:cs="Calibri"/>
          <w:sz w:val="18"/>
        </w:rPr>
        <w:t xml:space="preserve"> ultrasound and antibiotics against bacteria: a review. </w:t>
      </w:r>
      <w:proofErr w:type="spellStart"/>
      <w:r w:rsidRPr="00F05045">
        <w:rPr>
          <w:rFonts w:asciiTheme="majorHAnsi" w:eastAsia="Calibri" w:hAnsiTheme="majorHAnsi" w:cs="Calibri"/>
          <w:sz w:val="18"/>
        </w:rPr>
        <w:t>Ultrasonics</w:t>
      </w:r>
      <w:proofErr w:type="spellEnd"/>
      <w:r w:rsidRPr="00F05045">
        <w:rPr>
          <w:rFonts w:asciiTheme="majorHAnsi" w:eastAsia="Calibri" w:hAnsiTheme="majorHAnsi" w:cs="Calibri"/>
          <w:sz w:val="18"/>
        </w:rPr>
        <w:t xml:space="preserve"> </w:t>
      </w:r>
      <w:r w:rsidRPr="00F05045">
        <w:rPr>
          <w:rFonts w:asciiTheme="majorHAnsi" w:eastAsia="Calibri" w:hAnsiTheme="majorHAnsi" w:cs="Calibri"/>
          <w:noProof/>
          <w:sz w:val="18"/>
        </w:rPr>
        <w:t>sonochemistry</w:t>
      </w:r>
      <w:r w:rsidRPr="00F05045">
        <w:rPr>
          <w:rFonts w:asciiTheme="majorHAnsi" w:eastAsia="Calibri" w:hAnsiTheme="majorHAnsi" w:cs="Calibri"/>
          <w:sz w:val="18"/>
        </w:rPr>
        <w:t>, 19(3), pp.377-382.</w:t>
      </w:r>
    </w:p>
    <w:p w:rsidR="00F05045" w:rsidRPr="00F05045" w:rsidRDefault="00F05045" w:rsidP="00F05045">
      <w:pPr>
        <w:numPr>
          <w:ilvl w:val="0"/>
          <w:numId w:val="3"/>
        </w:numPr>
        <w:tabs>
          <w:tab w:val="left" w:pos="384"/>
        </w:tabs>
        <w:ind w:left="284"/>
        <w:jc w:val="both"/>
        <w:rPr>
          <w:rFonts w:asciiTheme="majorHAnsi" w:eastAsia="Calibri" w:hAnsiTheme="majorHAnsi" w:cs="Calibri"/>
          <w:sz w:val="18"/>
        </w:rPr>
      </w:pPr>
      <w:proofErr w:type="gramStart"/>
      <w:r w:rsidRPr="00F05045">
        <w:rPr>
          <w:rFonts w:asciiTheme="majorHAnsi" w:eastAsia="Calibri" w:hAnsiTheme="majorHAnsi" w:cs="Calibri"/>
          <w:sz w:val="18"/>
        </w:rPr>
        <w:t>de</w:t>
      </w:r>
      <w:proofErr w:type="gramEnd"/>
      <w:r w:rsidRPr="00F05045">
        <w:rPr>
          <w:rFonts w:asciiTheme="majorHAnsi" w:eastAsia="Calibri" w:hAnsiTheme="majorHAnsi" w:cs="Calibri"/>
          <w:sz w:val="18"/>
        </w:rPr>
        <w:t xml:space="preserve"> Oliveira </w:t>
      </w:r>
      <w:proofErr w:type="spellStart"/>
      <w:r w:rsidRPr="00F05045">
        <w:rPr>
          <w:rFonts w:asciiTheme="majorHAnsi" w:eastAsia="Calibri" w:hAnsiTheme="majorHAnsi" w:cs="Calibri"/>
          <w:sz w:val="18"/>
        </w:rPr>
        <w:t>Guirro</w:t>
      </w:r>
      <w:proofErr w:type="spellEnd"/>
      <w:r w:rsidRPr="00F05045">
        <w:rPr>
          <w:rFonts w:asciiTheme="majorHAnsi" w:eastAsia="Calibri" w:hAnsiTheme="majorHAnsi" w:cs="Calibri"/>
          <w:sz w:val="18"/>
        </w:rPr>
        <w:t xml:space="preserve">, E.C., de Angelis, D.D.F., de Sousa, N.T.A. and de Jesus </w:t>
      </w:r>
      <w:proofErr w:type="spellStart"/>
      <w:r w:rsidRPr="00F05045">
        <w:rPr>
          <w:rFonts w:asciiTheme="majorHAnsi" w:eastAsia="Calibri" w:hAnsiTheme="majorHAnsi" w:cs="Calibri"/>
          <w:sz w:val="18"/>
        </w:rPr>
        <w:t>Guirro</w:t>
      </w:r>
      <w:proofErr w:type="spellEnd"/>
      <w:r w:rsidRPr="00F05045">
        <w:rPr>
          <w:rFonts w:asciiTheme="majorHAnsi" w:eastAsia="Calibri" w:hAnsiTheme="majorHAnsi" w:cs="Calibri"/>
          <w:sz w:val="18"/>
        </w:rPr>
        <w:t xml:space="preserve">, R.R., 2016. </w:t>
      </w:r>
      <w:proofErr w:type="gramStart"/>
      <w:r w:rsidRPr="00F05045">
        <w:rPr>
          <w:rFonts w:asciiTheme="majorHAnsi" w:eastAsia="Calibri" w:hAnsiTheme="majorHAnsi" w:cs="Calibri"/>
          <w:sz w:val="18"/>
        </w:rPr>
        <w:t xml:space="preserve">Combination of therapeutic ultrasound with antibiotics </w:t>
      </w:r>
      <w:r w:rsidRPr="00F05045">
        <w:rPr>
          <w:rFonts w:asciiTheme="majorHAnsi" w:eastAsia="Calibri" w:hAnsiTheme="majorHAnsi" w:cs="Calibri"/>
          <w:noProof/>
          <w:sz w:val="18"/>
        </w:rPr>
        <w:t>interfere</w:t>
      </w:r>
      <w:proofErr w:type="gramEnd"/>
      <w:r w:rsidRPr="00F05045">
        <w:rPr>
          <w:rFonts w:asciiTheme="majorHAnsi" w:eastAsia="Calibri" w:hAnsiTheme="majorHAnsi" w:cs="Calibri"/>
          <w:sz w:val="18"/>
        </w:rPr>
        <w:t xml:space="preserve"> with the growth of </w:t>
      </w:r>
      <w:r w:rsidRPr="00F05045">
        <w:rPr>
          <w:rFonts w:asciiTheme="majorHAnsi" w:eastAsia="Calibri" w:hAnsiTheme="majorHAnsi" w:cs="Calibri"/>
          <w:noProof/>
          <w:sz w:val="18"/>
        </w:rPr>
        <w:t>bacterial</w:t>
      </w:r>
      <w:r w:rsidRPr="00F05045">
        <w:rPr>
          <w:rFonts w:asciiTheme="majorHAnsi" w:eastAsia="Calibri" w:hAnsiTheme="majorHAnsi" w:cs="Calibri"/>
          <w:sz w:val="18"/>
        </w:rPr>
        <w:t xml:space="preserve"> culture that colonizes skin ulcers: An in-vitro study. </w:t>
      </w:r>
      <w:proofErr w:type="spellStart"/>
      <w:r w:rsidRPr="00F05045">
        <w:rPr>
          <w:rFonts w:asciiTheme="majorHAnsi" w:eastAsia="Calibri" w:hAnsiTheme="majorHAnsi" w:cs="Calibri"/>
          <w:sz w:val="18"/>
        </w:rPr>
        <w:t>Ultrasonics</w:t>
      </w:r>
      <w:proofErr w:type="spellEnd"/>
      <w:r w:rsidRPr="00F05045">
        <w:rPr>
          <w:rFonts w:asciiTheme="majorHAnsi" w:eastAsia="Calibri" w:hAnsiTheme="majorHAnsi" w:cs="Calibri"/>
          <w:sz w:val="18"/>
        </w:rPr>
        <w:t xml:space="preserve"> </w:t>
      </w:r>
      <w:proofErr w:type="spellStart"/>
      <w:r w:rsidRPr="00F05045">
        <w:rPr>
          <w:rFonts w:asciiTheme="majorHAnsi" w:eastAsia="Calibri" w:hAnsiTheme="majorHAnsi" w:cs="Calibri"/>
          <w:sz w:val="18"/>
        </w:rPr>
        <w:t>sonochemistry</w:t>
      </w:r>
      <w:proofErr w:type="spellEnd"/>
      <w:r w:rsidRPr="00F05045">
        <w:rPr>
          <w:rFonts w:asciiTheme="majorHAnsi" w:eastAsia="Calibri" w:hAnsiTheme="majorHAnsi" w:cs="Calibri"/>
          <w:sz w:val="18"/>
        </w:rPr>
        <w:t>, 32, pp.284-289.</w:t>
      </w:r>
    </w:p>
    <w:p w:rsidR="00F05045" w:rsidRPr="00F05045" w:rsidRDefault="00F05045" w:rsidP="00F05045">
      <w:pPr>
        <w:numPr>
          <w:ilvl w:val="0"/>
          <w:numId w:val="3"/>
        </w:numPr>
        <w:tabs>
          <w:tab w:val="left" w:pos="384"/>
        </w:tabs>
        <w:ind w:left="284"/>
        <w:jc w:val="both"/>
        <w:rPr>
          <w:rFonts w:asciiTheme="majorHAnsi" w:eastAsia="Calibri" w:hAnsiTheme="majorHAnsi" w:cs="Calibri"/>
          <w:sz w:val="18"/>
        </w:rPr>
      </w:pPr>
      <w:proofErr w:type="spellStart"/>
      <w:r w:rsidRPr="00F05045">
        <w:rPr>
          <w:rFonts w:asciiTheme="majorHAnsi" w:eastAsia="Calibri" w:hAnsiTheme="majorHAnsi" w:cs="Calibri"/>
          <w:sz w:val="18"/>
        </w:rPr>
        <w:t>Maillard</w:t>
      </w:r>
      <w:proofErr w:type="spellEnd"/>
      <w:r w:rsidRPr="00F05045">
        <w:rPr>
          <w:rFonts w:asciiTheme="majorHAnsi" w:eastAsia="Calibri" w:hAnsiTheme="majorHAnsi" w:cs="Calibri"/>
          <w:sz w:val="18"/>
        </w:rPr>
        <w:t>, J.Y., 2002. Bacterial target sites for biocide action. Journal of applied microbiology, 92(s1).</w:t>
      </w:r>
    </w:p>
    <w:p w:rsidR="007753A7" w:rsidRDefault="007753A7" w:rsidP="005973B9">
      <w:pPr>
        <w:spacing w:line="204" w:lineRule="exact"/>
        <w:rPr>
          <w:rFonts w:asciiTheme="majorHAnsi" w:hAnsiTheme="majorHAnsi"/>
          <w:b/>
          <w:color w:val="BF5A14"/>
          <w:sz w:val="20"/>
        </w:rPr>
      </w:pPr>
    </w:p>
    <w:p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r w:rsidRPr="000D6982">
        <w:rPr>
          <w:rFonts w:asciiTheme="majorHAnsi" w:hAnsiTheme="majorHAnsi"/>
        </w:rPr>
        <w:t xml:space="preserve">  </w:t>
      </w:r>
    </w:p>
    <w:p w:rsidR="00AE3E37" w:rsidRPr="000D6982" w:rsidRDefault="00AE3E37">
      <w:pPr>
        <w:pStyle w:val="BodyText"/>
        <w:rPr>
          <w:rFonts w:asciiTheme="majorHAnsi" w:hAnsiTheme="majorHAnsi"/>
          <w:sz w:val="20"/>
        </w:rPr>
      </w:pPr>
    </w:p>
    <w:p w:rsidR="00AE3E37" w:rsidRPr="000D6982" w:rsidRDefault="00292ED9">
      <w:pPr>
        <w:pStyle w:val="BodyText"/>
        <w:spacing w:line="40" w:lineRule="exact"/>
        <w:ind w:left="2202"/>
        <w:rPr>
          <w:rFonts w:asciiTheme="majorHAnsi" w:hAnsiTheme="majorHAnsi"/>
          <w:sz w:val="4"/>
        </w:rPr>
      </w:pPr>
      <w:r w:rsidRPr="000D6982">
        <w:rPr>
          <w:rFonts w:asciiTheme="majorHAnsi" w:hAnsiTheme="majorHAnsi"/>
          <w:noProof/>
          <w:sz w:val="4"/>
          <w:lang w:val="en-GB" w:eastAsia="en-GB"/>
        </w:rPr>
        <mc:AlternateContent>
          <mc:Choice Requires="wpg">
            <w:drawing>
              <wp:inline distT="0" distB="0" distL="0" distR="0" wp14:anchorId="14F18DBC" wp14:editId="11D71B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05045" w:rsidRDefault="008756E6" w:rsidP="00F05045">
      <w:pPr>
        <w:spacing w:before="92"/>
        <w:ind w:right="4234"/>
        <w:rPr>
          <w:rFonts w:asciiTheme="majorHAnsi" w:hAnsiTheme="majorHAnsi"/>
          <w:noProof/>
        </w:rPr>
      </w:pPr>
      <w:r w:rsidRPr="000D6982">
        <w:rPr>
          <w:rFonts w:asciiTheme="majorHAnsi" w:hAnsiTheme="majorHAnsi"/>
          <w:noProof/>
        </w:rPr>
        <w:t xml:space="preserve">            </w:t>
      </w:r>
    </w:p>
    <w:p w:rsidR="00F05045" w:rsidRDefault="00F05045" w:rsidP="00F05045">
      <w:pPr>
        <w:spacing w:before="92"/>
        <w:ind w:right="4234"/>
        <w:rPr>
          <w:rFonts w:asciiTheme="majorHAnsi" w:hAnsiTheme="majorHAnsi"/>
          <w:noProof/>
        </w:rPr>
      </w:pPr>
    </w:p>
    <w:p w:rsidR="00981BFF" w:rsidRDefault="00981BFF" w:rsidP="00F05045">
      <w:pPr>
        <w:spacing w:before="92"/>
        <w:ind w:right="4234"/>
        <w:rPr>
          <w:rFonts w:asciiTheme="majorHAnsi" w:hAnsiTheme="majorHAnsi"/>
          <w:noProof/>
        </w:rPr>
      </w:pPr>
    </w:p>
    <w:p w:rsidR="00981BFF" w:rsidRDefault="00981BFF" w:rsidP="00F05045">
      <w:pPr>
        <w:spacing w:before="92"/>
        <w:ind w:right="4234"/>
        <w:rPr>
          <w:rFonts w:asciiTheme="majorHAnsi" w:hAnsiTheme="majorHAnsi"/>
          <w:noProof/>
        </w:rPr>
      </w:pPr>
    </w:p>
    <w:p w:rsidR="00AE3E37" w:rsidRPr="00041A28" w:rsidRDefault="008756E6" w:rsidP="00F05045">
      <w:pPr>
        <w:spacing w:before="92"/>
        <w:ind w:right="4234"/>
        <w:rPr>
          <w:rFonts w:asciiTheme="majorHAnsi" w:hAnsiTheme="majorHAnsi"/>
          <w:sz w:val="18"/>
          <w:szCs w:val="18"/>
        </w:rPr>
      </w:pPr>
      <w:r w:rsidRPr="000D6982">
        <w:rPr>
          <w:rFonts w:asciiTheme="majorHAnsi" w:hAnsiTheme="majorHAnsi"/>
          <w:noProof/>
        </w:rPr>
        <w:t xml:space="preserve">  </w:t>
      </w:r>
      <w:r w:rsidR="00981BFF">
        <w:rPr>
          <w:noProof/>
          <w:lang w:val="en-GB" w:eastAsia="en-GB"/>
        </w:rPr>
        <w:drawing>
          <wp:inline distT="0" distB="0" distL="0" distR="0" wp14:anchorId="7AC7614A" wp14:editId="4DEC3E6E">
            <wp:extent cx="753466" cy="921716"/>
            <wp:effectExtent l="0" t="0" r="8890" b="0"/>
            <wp:docPr id="2" name="Picture 2" descr="C:\Users\b4042226\Desktop\IMG_1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b4042226\Desktop\IMG_1858.JP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rcRect l="14678" t="32052" r="19453"/>
                    <a:stretch/>
                  </pic:blipFill>
                  <pic:spPr bwMode="auto">
                    <a:xfrm>
                      <a:off x="0" y="0"/>
                      <a:ext cx="754865" cy="923428"/>
                    </a:xfrm>
                    <a:prstGeom prst="rect">
                      <a:avLst/>
                    </a:prstGeom>
                    <a:noFill/>
                    <a:extLst/>
                  </pic:spPr>
                </pic:pic>
              </a:graphicData>
            </a:graphic>
          </wp:inline>
        </w:drawing>
      </w:r>
    </w:p>
    <w:p w:rsidR="00F05045" w:rsidRPr="00DD7F30" w:rsidRDefault="00F05045" w:rsidP="00F05045">
      <w:pPr>
        <w:spacing w:before="92"/>
        <w:ind w:right="4234"/>
        <w:rPr>
          <w:rFonts w:asciiTheme="majorHAnsi" w:hAnsiTheme="majorHAnsi"/>
          <w:color w:val="BF5A14"/>
          <w:sz w:val="18"/>
          <w:szCs w:val="18"/>
        </w:rPr>
      </w:pPr>
      <w:r w:rsidRPr="00041A28">
        <w:rPr>
          <w:rFonts w:asciiTheme="majorHAnsi" w:hAnsiTheme="majorHAnsi"/>
          <w:color w:val="BF5A14"/>
          <w:sz w:val="18"/>
          <w:szCs w:val="18"/>
        </w:rPr>
        <w:t xml:space="preserve">Biography </w:t>
      </w:r>
    </w:p>
    <w:p w:rsidR="00F05045" w:rsidRDefault="00F05045" w:rsidP="00F05045">
      <w:pPr>
        <w:pStyle w:val="BodyText"/>
        <w:rPr>
          <w:rFonts w:asciiTheme="majorHAnsi" w:hAnsiTheme="majorHAnsi"/>
          <w:sz w:val="20"/>
        </w:rPr>
      </w:pPr>
      <w:r w:rsidRPr="00546ADD">
        <w:rPr>
          <w:rFonts w:asciiTheme="majorHAnsi" w:hAnsiTheme="majorHAnsi"/>
          <w:noProof/>
          <w:sz w:val="20"/>
        </w:rPr>
        <w:t>Mr</w:t>
      </w:r>
      <w:r w:rsidRPr="00135506">
        <w:rPr>
          <w:rFonts w:asciiTheme="majorHAnsi" w:hAnsiTheme="majorHAnsi"/>
          <w:sz w:val="20"/>
        </w:rPr>
        <w:t xml:space="preserve"> </w:t>
      </w:r>
      <w:proofErr w:type="spellStart"/>
      <w:r w:rsidRPr="00135506">
        <w:rPr>
          <w:rFonts w:asciiTheme="majorHAnsi" w:hAnsiTheme="majorHAnsi"/>
          <w:sz w:val="20"/>
        </w:rPr>
        <w:t>Guma</w:t>
      </w:r>
      <w:proofErr w:type="spellEnd"/>
      <w:r w:rsidRPr="00135506">
        <w:rPr>
          <w:rFonts w:asciiTheme="majorHAnsi" w:hAnsiTheme="majorHAnsi"/>
          <w:sz w:val="20"/>
        </w:rPr>
        <w:t xml:space="preserve"> </w:t>
      </w:r>
      <w:proofErr w:type="spellStart"/>
      <w:r w:rsidRPr="00135506">
        <w:rPr>
          <w:rFonts w:asciiTheme="majorHAnsi" w:hAnsiTheme="majorHAnsi"/>
          <w:sz w:val="20"/>
        </w:rPr>
        <w:t>Beleid</w:t>
      </w:r>
      <w:proofErr w:type="spellEnd"/>
      <w:r w:rsidRPr="00135506">
        <w:rPr>
          <w:rFonts w:asciiTheme="majorHAnsi" w:hAnsiTheme="majorHAnsi"/>
          <w:sz w:val="20"/>
        </w:rPr>
        <w:t xml:space="preserve"> graduated from </w:t>
      </w:r>
      <w:r>
        <w:rPr>
          <w:rFonts w:asciiTheme="majorHAnsi" w:hAnsiTheme="majorHAnsi"/>
          <w:sz w:val="20"/>
        </w:rPr>
        <w:t xml:space="preserve">the </w:t>
      </w:r>
      <w:r w:rsidRPr="00135506">
        <w:rPr>
          <w:rFonts w:asciiTheme="majorHAnsi" w:hAnsiTheme="majorHAnsi"/>
          <w:sz w:val="20"/>
        </w:rPr>
        <w:t>Faculty of medical technology</w:t>
      </w:r>
      <w:r>
        <w:rPr>
          <w:rFonts w:asciiTheme="majorHAnsi" w:hAnsiTheme="majorHAnsi"/>
          <w:sz w:val="20"/>
        </w:rPr>
        <w:t>,</w:t>
      </w:r>
      <w:r w:rsidRPr="00135506">
        <w:rPr>
          <w:rFonts w:asciiTheme="majorHAnsi" w:hAnsiTheme="majorHAnsi"/>
          <w:sz w:val="20"/>
        </w:rPr>
        <w:t xml:space="preserve"> </w:t>
      </w:r>
      <w:proofErr w:type="spellStart"/>
      <w:r w:rsidRPr="00135506">
        <w:rPr>
          <w:rFonts w:asciiTheme="majorHAnsi" w:hAnsiTheme="majorHAnsi"/>
          <w:sz w:val="20"/>
        </w:rPr>
        <w:t>Derna</w:t>
      </w:r>
      <w:proofErr w:type="spellEnd"/>
      <w:r w:rsidRPr="00135506">
        <w:rPr>
          <w:rFonts w:asciiTheme="majorHAnsi" w:hAnsiTheme="majorHAnsi"/>
          <w:sz w:val="20"/>
        </w:rPr>
        <w:t xml:space="preserve">, Libya, </w:t>
      </w:r>
      <w:r>
        <w:rPr>
          <w:rFonts w:asciiTheme="majorHAnsi" w:hAnsiTheme="majorHAnsi"/>
          <w:sz w:val="20"/>
        </w:rPr>
        <w:t>with BSC</w:t>
      </w:r>
      <w:r w:rsidR="006F5637">
        <w:rPr>
          <w:rFonts w:asciiTheme="majorHAnsi" w:hAnsiTheme="majorHAnsi"/>
          <w:sz w:val="20"/>
        </w:rPr>
        <w:t xml:space="preserve"> in</w:t>
      </w:r>
      <w:r>
        <w:rPr>
          <w:rFonts w:asciiTheme="majorHAnsi" w:hAnsiTheme="majorHAnsi"/>
          <w:sz w:val="20"/>
        </w:rPr>
        <w:t xml:space="preserve"> Laboratory medicine and </w:t>
      </w:r>
      <w:r w:rsidRPr="00135506">
        <w:rPr>
          <w:rFonts w:asciiTheme="majorHAnsi" w:hAnsiTheme="majorHAnsi"/>
          <w:sz w:val="20"/>
        </w:rPr>
        <w:t xml:space="preserve">MSc </w:t>
      </w:r>
      <w:r>
        <w:rPr>
          <w:rFonts w:asciiTheme="majorHAnsi" w:hAnsiTheme="majorHAnsi"/>
          <w:sz w:val="20"/>
        </w:rPr>
        <w:t>in</w:t>
      </w:r>
      <w:r w:rsidRPr="00135506">
        <w:rPr>
          <w:rFonts w:asciiTheme="majorHAnsi" w:hAnsiTheme="majorHAnsi"/>
          <w:sz w:val="20"/>
        </w:rPr>
        <w:t xml:space="preserve"> </w:t>
      </w:r>
      <w:r>
        <w:rPr>
          <w:rFonts w:asciiTheme="majorHAnsi" w:hAnsiTheme="majorHAnsi"/>
          <w:sz w:val="20"/>
        </w:rPr>
        <w:t>C</w:t>
      </w:r>
      <w:r w:rsidRPr="00135506">
        <w:rPr>
          <w:rFonts w:asciiTheme="majorHAnsi" w:hAnsiTheme="majorHAnsi"/>
          <w:sz w:val="20"/>
        </w:rPr>
        <w:t>linical Microbiology from Academy of Graduate Studies</w:t>
      </w:r>
      <w:r>
        <w:rPr>
          <w:rFonts w:asciiTheme="majorHAnsi" w:hAnsiTheme="majorHAnsi"/>
          <w:sz w:val="20"/>
        </w:rPr>
        <w:t xml:space="preserve">, </w:t>
      </w:r>
      <w:r w:rsidRPr="00135506">
        <w:rPr>
          <w:rFonts w:asciiTheme="majorHAnsi" w:hAnsiTheme="majorHAnsi"/>
          <w:sz w:val="20"/>
        </w:rPr>
        <w:t xml:space="preserve">Tripoli, Libya. </w:t>
      </w:r>
      <w:r w:rsidRPr="00546ADD">
        <w:rPr>
          <w:rFonts w:asciiTheme="majorHAnsi" w:hAnsiTheme="majorHAnsi"/>
          <w:noProof/>
          <w:sz w:val="20"/>
        </w:rPr>
        <w:t>Mr</w:t>
      </w:r>
      <w:r>
        <w:rPr>
          <w:rFonts w:asciiTheme="majorHAnsi" w:hAnsiTheme="majorHAnsi"/>
          <w:sz w:val="20"/>
        </w:rPr>
        <w:t xml:space="preserve"> </w:t>
      </w:r>
      <w:proofErr w:type="spellStart"/>
      <w:r>
        <w:rPr>
          <w:rFonts w:asciiTheme="majorHAnsi" w:hAnsiTheme="majorHAnsi"/>
          <w:sz w:val="20"/>
        </w:rPr>
        <w:t>Beleid</w:t>
      </w:r>
      <w:proofErr w:type="spellEnd"/>
      <w:r>
        <w:rPr>
          <w:rFonts w:asciiTheme="majorHAnsi" w:hAnsiTheme="majorHAnsi"/>
          <w:sz w:val="20"/>
        </w:rPr>
        <w:t xml:space="preserve"> worked as </w:t>
      </w:r>
      <w:bookmarkStart w:id="0" w:name="_GoBack"/>
      <w:bookmarkEnd w:id="0"/>
      <w:r w:rsidR="006F5637">
        <w:rPr>
          <w:rFonts w:asciiTheme="majorHAnsi" w:hAnsiTheme="majorHAnsi"/>
          <w:sz w:val="20"/>
        </w:rPr>
        <w:t xml:space="preserve">a </w:t>
      </w:r>
      <w:r>
        <w:rPr>
          <w:rFonts w:asciiTheme="majorHAnsi" w:hAnsiTheme="majorHAnsi"/>
          <w:sz w:val="20"/>
        </w:rPr>
        <w:t>lecturer</w:t>
      </w:r>
      <w:r w:rsidRPr="00546ADD">
        <w:rPr>
          <w:rFonts w:asciiTheme="majorHAnsi" w:hAnsiTheme="majorHAnsi"/>
          <w:noProof/>
          <w:sz w:val="20"/>
        </w:rPr>
        <w:t xml:space="preserve"> assist</w:t>
      </w:r>
      <w:r>
        <w:rPr>
          <w:rFonts w:asciiTheme="majorHAnsi" w:hAnsiTheme="majorHAnsi"/>
          <w:sz w:val="20"/>
        </w:rPr>
        <w:t xml:space="preserve"> in the </w:t>
      </w:r>
      <w:r w:rsidRPr="00135506">
        <w:rPr>
          <w:rFonts w:asciiTheme="majorHAnsi" w:hAnsiTheme="majorHAnsi"/>
          <w:sz w:val="20"/>
        </w:rPr>
        <w:t>Faculty of medical technology</w:t>
      </w:r>
      <w:r>
        <w:rPr>
          <w:rFonts w:asciiTheme="majorHAnsi" w:hAnsiTheme="majorHAnsi"/>
          <w:sz w:val="20"/>
        </w:rPr>
        <w:t>,</w:t>
      </w:r>
      <w:r w:rsidRPr="00135506">
        <w:rPr>
          <w:rFonts w:asciiTheme="majorHAnsi" w:hAnsiTheme="majorHAnsi"/>
          <w:sz w:val="20"/>
        </w:rPr>
        <w:t xml:space="preserve"> </w:t>
      </w:r>
      <w:proofErr w:type="spellStart"/>
      <w:r>
        <w:rPr>
          <w:rFonts w:asciiTheme="majorHAnsi" w:hAnsiTheme="majorHAnsi"/>
          <w:sz w:val="20"/>
        </w:rPr>
        <w:t>Derna</w:t>
      </w:r>
      <w:proofErr w:type="spellEnd"/>
      <w:r w:rsidRPr="00135506">
        <w:rPr>
          <w:rFonts w:asciiTheme="majorHAnsi" w:hAnsiTheme="majorHAnsi"/>
          <w:sz w:val="20"/>
        </w:rPr>
        <w:t>, Libya</w:t>
      </w:r>
      <w:r>
        <w:rPr>
          <w:rFonts w:asciiTheme="majorHAnsi" w:hAnsiTheme="majorHAnsi"/>
          <w:sz w:val="20"/>
        </w:rPr>
        <w:t xml:space="preserve"> for four years</w:t>
      </w:r>
      <w:r w:rsidRPr="00135506">
        <w:rPr>
          <w:rFonts w:asciiTheme="majorHAnsi" w:hAnsiTheme="majorHAnsi"/>
          <w:sz w:val="20"/>
        </w:rPr>
        <w:t xml:space="preserve">. </w:t>
      </w:r>
      <w:r w:rsidRPr="00546ADD">
        <w:rPr>
          <w:rFonts w:asciiTheme="majorHAnsi" w:hAnsiTheme="majorHAnsi"/>
          <w:noProof/>
          <w:sz w:val="20"/>
        </w:rPr>
        <w:t>Mr</w:t>
      </w:r>
      <w:r>
        <w:rPr>
          <w:rFonts w:asciiTheme="majorHAnsi" w:hAnsiTheme="majorHAnsi"/>
          <w:sz w:val="20"/>
        </w:rPr>
        <w:t xml:space="preserve"> </w:t>
      </w:r>
      <w:proofErr w:type="spellStart"/>
      <w:r>
        <w:rPr>
          <w:rFonts w:asciiTheme="majorHAnsi" w:hAnsiTheme="majorHAnsi"/>
          <w:sz w:val="20"/>
        </w:rPr>
        <w:t>Beleid</w:t>
      </w:r>
      <w:proofErr w:type="spellEnd"/>
      <w:r>
        <w:rPr>
          <w:rFonts w:asciiTheme="majorHAnsi" w:hAnsiTheme="majorHAnsi"/>
          <w:sz w:val="20"/>
        </w:rPr>
        <w:t xml:space="preserve"> is currently </w:t>
      </w:r>
      <w:r>
        <w:rPr>
          <w:rFonts w:asciiTheme="majorHAnsi" w:hAnsiTheme="majorHAnsi"/>
          <w:noProof/>
          <w:sz w:val="20"/>
        </w:rPr>
        <w:t xml:space="preserve">a </w:t>
      </w:r>
      <w:r w:rsidRPr="00546ADD">
        <w:rPr>
          <w:rFonts w:asciiTheme="majorHAnsi" w:hAnsiTheme="majorHAnsi"/>
          <w:noProof/>
          <w:sz w:val="20"/>
        </w:rPr>
        <w:t>PhD</w:t>
      </w:r>
      <w:r>
        <w:rPr>
          <w:rFonts w:asciiTheme="majorHAnsi" w:hAnsiTheme="majorHAnsi"/>
          <w:noProof/>
          <w:sz w:val="20"/>
        </w:rPr>
        <w:t xml:space="preserve"> Student in the Biomolecular Sciences Research Centre </w:t>
      </w:r>
      <w:r w:rsidRPr="00135506">
        <w:rPr>
          <w:rFonts w:asciiTheme="majorHAnsi" w:hAnsiTheme="majorHAnsi"/>
          <w:sz w:val="20"/>
        </w:rPr>
        <w:t>at Sheffield Hallam University</w:t>
      </w:r>
      <w:r>
        <w:rPr>
          <w:rFonts w:asciiTheme="majorHAnsi" w:hAnsiTheme="majorHAnsi"/>
          <w:sz w:val="20"/>
        </w:rPr>
        <w:t>, Sheffield,</w:t>
      </w:r>
      <w:r w:rsidRPr="00135506">
        <w:rPr>
          <w:rFonts w:asciiTheme="majorHAnsi" w:hAnsiTheme="majorHAnsi"/>
          <w:sz w:val="20"/>
        </w:rPr>
        <w:t xml:space="preserve"> UK.</w:t>
      </w:r>
    </w:p>
    <w:p w:rsidR="00F05045" w:rsidRPr="000D6982" w:rsidRDefault="00F05045" w:rsidP="00F05045">
      <w:pPr>
        <w:pStyle w:val="BodyText"/>
        <w:rPr>
          <w:rFonts w:asciiTheme="majorHAnsi" w:hAnsiTheme="majorHAnsi"/>
          <w:sz w:val="20"/>
        </w:rPr>
      </w:pPr>
    </w:p>
    <w:p w:rsidR="00F05045" w:rsidRPr="00041A28" w:rsidRDefault="00F05045" w:rsidP="00F05045">
      <w:pPr>
        <w:pStyle w:val="Paragraph"/>
        <w:tabs>
          <w:tab w:val="left" w:pos="2520"/>
        </w:tabs>
        <w:ind w:firstLine="0"/>
        <w:jc w:val="both"/>
        <w:rPr>
          <w:rFonts w:asciiTheme="majorHAnsi" w:hAnsiTheme="majorHAnsi"/>
          <w:b/>
          <w:bCs/>
          <w:sz w:val="18"/>
          <w:szCs w:val="18"/>
        </w:rPr>
      </w:pPr>
      <w:r w:rsidRPr="00E74F21">
        <w:rPr>
          <w:rFonts w:asciiTheme="majorHAnsi" w:eastAsia="Tw Cen MT" w:hAnsiTheme="majorHAnsi" w:cs="Tw Cen MT"/>
          <w:b/>
          <w:sz w:val="18"/>
          <w:szCs w:val="18"/>
        </w:rPr>
        <w:t xml:space="preserve">Keywords: </w:t>
      </w:r>
      <w:r w:rsidRPr="00E74F21">
        <w:rPr>
          <w:rFonts w:asciiTheme="majorHAnsi" w:eastAsia="Tw Cen MT" w:hAnsiTheme="majorHAnsi" w:cs="Tw Cen MT"/>
          <w:szCs w:val="18"/>
        </w:rPr>
        <w:t>3D skin models, Burned skin models, Biocides agent, Burned wound infection.</w:t>
      </w:r>
    </w:p>
    <w:p w:rsidR="00F05045" w:rsidRPr="00041A28" w:rsidRDefault="00F05045" w:rsidP="00F05045">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Pr="00041A28">
        <w:rPr>
          <w:rFonts w:asciiTheme="majorHAnsi" w:hAnsiTheme="majorHAnsi"/>
          <w:b/>
          <w:bCs/>
          <w:sz w:val="18"/>
          <w:szCs w:val="18"/>
        </w:rPr>
        <w:tab/>
      </w:r>
      <w:r w:rsidRPr="00041A28">
        <w:rPr>
          <w:rFonts w:asciiTheme="majorHAnsi" w:hAnsiTheme="majorHAnsi"/>
          <w:bCs/>
          <w:sz w:val="18"/>
          <w:szCs w:val="18"/>
        </w:rPr>
        <w:t xml:space="preserve">_ Oral </w:t>
      </w:r>
      <w:r w:rsidRPr="00041A28">
        <w:rPr>
          <w:rFonts w:asciiTheme="majorHAnsi" w:hAnsiTheme="majorHAnsi"/>
          <w:bCs/>
          <w:sz w:val="18"/>
          <w:szCs w:val="18"/>
        </w:rPr>
        <w:tab/>
        <w:t xml:space="preserve">/ </w:t>
      </w:r>
      <w:r w:rsidRPr="00041A28">
        <w:rPr>
          <w:rFonts w:asciiTheme="majorHAnsi" w:hAnsiTheme="majorHAnsi"/>
          <w:bCs/>
          <w:sz w:val="18"/>
          <w:szCs w:val="18"/>
        </w:rPr>
        <w:tab/>
      </w:r>
      <w:r w:rsidRPr="00531888">
        <w:rPr>
          <w:rFonts w:asciiTheme="majorHAnsi" w:hAnsiTheme="majorHAnsi"/>
          <w:b/>
          <w:sz w:val="22"/>
          <w:szCs w:val="22"/>
        </w:rPr>
        <w:t>_</w:t>
      </w:r>
      <w:r w:rsidRPr="00041A28">
        <w:rPr>
          <w:rFonts w:asciiTheme="majorHAnsi" w:hAnsiTheme="majorHAnsi"/>
          <w:bCs/>
          <w:sz w:val="18"/>
          <w:szCs w:val="18"/>
        </w:rPr>
        <w:t xml:space="preserve"> Poster</w:t>
      </w:r>
      <w:r w:rsidRPr="00041A28">
        <w:rPr>
          <w:rFonts w:asciiTheme="majorHAnsi" w:hAnsiTheme="majorHAnsi"/>
          <w:bCs/>
          <w:sz w:val="18"/>
          <w:szCs w:val="18"/>
        </w:rPr>
        <w:tab/>
        <w:t xml:space="preserve"> / </w:t>
      </w:r>
      <w:r w:rsidRPr="00041A28">
        <w:rPr>
          <w:rFonts w:asciiTheme="majorHAnsi" w:hAnsiTheme="majorHAnsi"/>
          <w:bCs/>
          <w:sz w:val="18"/>
          <w:szCs w:val="18"/>
        </w:rPr>
        <w:tab/>
        <w:t>_</w:t>
      </w:r>
      <w:r w:rsidRPr="00F05CBF">
        <w:rPr>
          <w:rFonts w:asciiTheme="majorHAnsi" w:hAnsiTheme="majorHAnsi"/>
          <w:bCs/>
          <w:sz w:val="18"/>
          <w:szCs w:val="18"/>
        </w:rPr>
        <w:t>√</w:t>
      </w:r>
      <w:r w:rsidRPr="00041A28">
        <w:rPr>
          <w:rFonts w:asciiTheme="majorHAnsi" w:hAnsiTheme="majorHAnsi"/>
          <w:bCs/>
          <w:sz w:val="18"/>
          <w:szCs w:val="18"/>
        </w:rPr>
        <w:t xml:space="preserve"> either</w:t>
      </w:r>
    </w:p>
    <w:p w:rsidR="00F05045" w:rsidRPr="00041A28" w:rsidRDefault="00F05045" w:rsidP="00F05045">
      <w:pPr>
        <w:pStyle w:val="Paragraph"/>
        <w:tabs>
          <w:tab w:val="left" w:pos="2520"/>
        </w:tabs>
        <w:ind w:firstLine="0"/>
        <w:jc w:val="both"/>
        <w:rPr>
          <w:rFonts w:asciiTheme="majorHAnsi" w:hAnsiTheme="majorHAnsi"/>
          <w:bCs/>
          <w:sz w:val="18"/>
          <w:szCs w:val="18"/>
        </w:rPr>
      </w:pPr>
    </w:p>
    <w:p w:rsidR="00F05045" w:rsidRPr="00041A28" w:rsidRDefault="00F05045" w:rsidP="00F05045">
      <w:pPr>
        <w:pStyle w:val="Paragraph"/>
        <w:tabs>
          <w:tab w:val="left" w:pos="2520"/>
        </w:tabs>
        <w:ind w:firstLine="0"/>
        <w:jc w:val="both"/>
        <w:rPr>
          <w:rFonts w:asciiTheme="majorHAnsi" w:hAnsiTheme="majorHAnsi"/>
          <w:sz w:val="18"/>
          <w:szCs w:val="18"/>
        </w:rPr>
      </w:pPr>
      <w:r w:rsidRPr="00135506">
        <w:rPr>
          <w:rFonts w:asciiTheme="majorHAnsi" w:hAnsiTheme="majorHAnsi"/>
          <w:b/>
          <w:bCs/>
          <w:noProof/>
          <w:sz w:val="18"/>
          <w:szCs w:val="18"/>
        </w:rPr>
        <w:t>Topic:</w:t>
      </w:r>
      <w:r w:rsidRPr="00041A28">
        <w:rPr>
          <w:rFonts w:asciiTheme="majorHAnsi" w:hAnsiTheme="majorHAnsi"/>
          <w:b/>
          <w:bCs/>
          <w:sz w:val="18"/>
          <w:szCs w:val="18"/>
        </w:rPr>
        <w:tab/>
      </w:r>
      <w:r w:rsidRPr="00335628">
        <w:rPr>
          <w:rFonts w:asciiTheme="majorHAnsi" w:hAnsiTheme="majorHAnsi"/>
          <w:sz w:val="18"/>
          <w:szCs w:val="18"/>
        </w:rPr>
        <w:t>Skin Infections and Disorders</w:t>
      </w:r>
    </w:p>
    <w:p w:rsidR="00F05045" w:rsidRPr="00041A28" w:rsidRDefault="00F05045" w:rsidP="00F05045">
      <w:pPr>
        <w:pStyle w:val="Paragraph"/>
        <w:tabs>
          <w:tab w:val="left" w:pos="2520"/>
        </w:tabs>
        <w:ind w:firstLine="0"/>
        <w:jc w:val="both"/>
        <w:rPr>
          <w:rFonts w:asciiTheme="majorHAnsi" w:hAnsiTheme="majorHAnsi"/>
          <w:sz w:val="18"/>
          <w:szCs w:val="18"/>
        </w:rPr>
      </w:pPr>
    </w:p>
    <w:p w:rsidR="00F05045" w:rsidRPr="00041A28" w:rsidRDefault="00F05045" w:rsidP="00F05045">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Corresponding Author Details:</w:t>
      </w:r>
      <w:r>
        <w:rPr>
          <w:rFonts w:asciiTheme="majorHAnsi" w:hAnsiTheme="majorHAnsi"/>
          <w:sz w:val="18"/>
          <w:szCs w:val="18"/>
        </w:rPr>
        <w:t xml:space="preserve">              </w:t>
      </w:r>
      <w:proofErr w:type="spellStart"/>
      <w:r>
        <w:rPr>
          <w:rFonts w:asciiTheme="majorHAnsi" w:hAnsiTheme="majorHAnsi"/>
          <w:sz w:val="18"/>
          <w:szCs w:val="18"/>
        </w:rPr>
        <w:t>Guma</w:t>
      </w:r>
      <w:proofErr w:type="spellEnd"/>
      <w:r>
        <w:rPr>
          <w:rFonts w:asciiTheme="majorHAnsi" w:hAnsiTheme="majorHAnsi"/>
          <w:sz w:val="18"/>
          <w:szCs w:val="18"/>
        </w:rPr>
        <w:t xml:space="preserve"> </w:t>
      </w:r>
      <w:proofErr w:type="spellStart"/>
      <w:r>
        <w:rPr>
          <w:rFonts w:asciiTheme="majorHAnsi" w:hAnsiTheme="majorHAnsi"/>
          <w:sz w:val="18"/>
          <w:szCs w:val="18"/>
        </w:rPr>
        <w:t>Beleid</w:t>
      </w:r>
      <w:proofErr w:type="spellEnd"/>
    </w:p>
    <w:p w:rsidR="00F05045" w:rsidRPr="00041A28" w:rsidRDefault="00F05045" w:rsidP="00F05045">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Pr>
          <w:rFonts w:asciiTheme="majorHAnsi" w:hAnsiTheme="majorHAnsi"/>
          <w:sz w:val="18"/>
          <w:szCs w:val="18"/>
        </w:rPr>
        <w:t>b4042226@my.shu.ac.uk</w:t>
      </w:r>
    </w:p>
    <w:p w:rsidR="00F05045" w:rsidRPr="00041A28" w:rsidRDefault="00F05045" w:rsidP="00F05045">
      <w:pPr>
        <w:pStyle w:val="Paragraph"/>
        <w:tabs>
          <w:tab w:val="left" w:pos="2520"/>
        </w:tabs>
        <w:ind w:firstLine="0"/>
        <w:jc w:val="both"/>
        <w:rPr>
          <w:rFonts w:asciiTheme="majorHAnsi" w:hAnsiTheme="majorHAnsi"/>
          <w:sz w:val="18"/>
          <w:szCs w:val="18"/>
          <w:lang w:val="en-GB"/>
        </w:rPr>
      </w:pPr>
      <w:r w:rsidRPr="00041A28">
        <w:rPr>
          <w:rFonts w:asciiTheme="majorHAnsi" w:hAnsiTheme="majorHAnsi"/>
          <w:sz w:val="18"/>
          <w:szCs w:val="18"/>
        </w:rPr>
        <w:tab/>
        <w:t xml:space="preserve">                </w:t>
      </w:r>
      <w:r w:rsidRPr="00135506">
        <w:rPr>
          <w:rFonts w:asciiTheme="majorHAnsi" w:hAnsiTheme="majorHAnsi"/>
        </w:rPr>
        <w:t>Sheffield Hallam University</w:t>
      </w:r>
    </w:p>
    <w:p w:rsidR="00F05045" w:rsidRPr="00041A28" w:rsidRDefault="00F05045" w:rsidP="00F05045">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Pr>
          <w:rFonts w:asciiTheme="majorHAnsi" w:hAnsiTheme="majorHAnsi"/>
          <w:sz w:val="18"/>
          <w:szCs w:val="18"/>
        </w:rPr>
        <w:t xml:space="preserve">  Sheffield, UK</w:t>
      </w:r>
    </w:p>
    <w:p w:rsidR="00F05045" w:rsidRPr="00041A28" w:rsidRDefault="00F05045" w:rsidP="00F05045">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Pr>
          <w:rFonts w:asciiTheme="majorHAnsi" w:hAnsiTheme="majorHAnsi"/>
          <w:sz w:val="18"/>
          <w:szCs w:val="18"/>
        </w:rPr>
        <w:t>07405319067</w:t>
      </w:r>
    </w:p>
    <w:p w:rsidR="00F05045" w:rsidRPr="000D6982" w:rsidRDefault="00F05045" w:rsidP="00F05045">
      <w:pPr>
        <w:rPr>
          <w:rFonts w:asciiTheme="majorHAnsi" w:hAnsiTheme="majorHAnsi"/>
          <w:sz w:val="24"/>
        </w:rPr>
        <w:sectPr w:rsidR="00F05045" w:rsidRPr="000D6982">
          <w:type w:val="continuous"/>
          <w:pgSz w:w="11910" w:h="16840"/>
          <w:pgMar w:top="1740" w:right="600" w:bottom="840" w:left="620" w:header="720" w:footer="720" w:gutter="0"/>
          <w:cols w:space="720"/>
        </w:sectPr>
      </w:pPr>
    </w:p>
    <w:p w:rsidR="00AE3E37" w:rsidRPr="000D6982" w:rsidRDefault="00AE3E37">
      <w:pPr>
        <w:rPr>
          <w:rFonts w:asciiTheme="majorHAnsi" w:hAnsiTheme="majorHAnsi"/>
          <w:sz w:val="24"/>
        </w:rPr>
        <w:sectPr w:rsidR="00AE3E37" w:rsidRPr="000D6982">
          <w:type w:val="continuous"/>
          <w:pgSz w:w="11910" w:h="16840"/>
          <w:pgMar w:top="1740" w:right="600" w:bottom="840" w:left="620" w:header="720" w:footer="720" w:gutter="0"/>
          <w:cols w:space="720"/>
        </w:sectPr>
      </w:pPr>
    </w:p>
    <w:p w:rsidR="00AE3E37" w:rsidRPr="000D6982" w:rsidRDefault="00AE3E37">
      <w:pPr>
        <w:pStyle w:val="BodyText"/>
        <w:spacing w:before="3"/>
        <w:rPr>
          <w:rFonts w:asciiTheme="majorHAnsi" w:hAnsiTheme="majorHAnsi"/>
          <w:sz w:val="26"/>
        </w:rPr>
      </w:pPr>
    </w:p>
    <w:sectPr w:rsidR="00AE3E37"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180" w:rsidRDefault="00DF1180">
      <w:r>
        <w:separator/>
      </w:r>
    </w:p>
  </w:endnote>
  <w:endnote w:type="continuationSeparator" w:id="0">
    <w:p w:rsidR="00DF1180" w:rsidRDefault="00DF1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3E95433F" wp14:editId="7F41927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119BC8A1" wp14:editId="206C783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7C4CCADE" wp14:editId="290F8E4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180" w:rsidRDefault="00DF1180">
      <w:r>
        <w:separator/>
      </w:r>
    </w:p>
  </w:footnote>
  <w:footnote w:type="continuationSeparator" w:id="0">
    <w:p w:rsidR="00DF1180" w:rsidRDefault="00DF11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1B85EDD3" wp14:editId="7C01740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5ECDB345" wp14:editId="14633FD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Y1MjM0NTQ3MTIwMjZS0lEKTi0uzszPAykwqgUANnEHfCwAAAA="/>
  </w:docVars>
  <w:rsids>
    <w:rsidRoot w:val="00AE3E37"/>
    <w:rsid w:val="00007D89"/>
    <w:rsid w:val="00041A28"/>
    <w:rsid w:val="00083DA0"/>
    <w:rsid w:val="000A195E"/>
    <w:rsid w:val="000C56F8"/>
    <w:rsid w:val="000D6982"/>
    <w:rsid w:val="000E2911"/>
    <w:rsid w:val="001263DF"/>
    <w:rsid w:val="00292ED9"/>
    <w:rsid w:val="003B4007"/>
    <w:rsid w:val="00404E5B"/>
    <w:rsid w:val="00414F7B"/>
    <w:rsid w:val="004355DC"/>
    <w:rsid w:val="004749B4"/>
    <w:rsid w:val="00494130"/>
    <w:rsid w:val="004F3523"/>
    <w:rsid w:val="005973B9"/>
    <w:rsid w:val="005B3A56"/>
    <w:rsid w:val="006060CE"/>
    <w:rsid w:val="0063497F"/>
    <w:rsid w:val="006F5637"/>
    <w:rsid w:val="007753A7"/>
    <w:rsid w:val="00873DF0"/>
    <w:rsid w:val="008756E6"/>
    <w:rsid w:val="009112DF"/>
    <w:rsid w:val="009634C7"/>
    <w:rsid w:val="00981BFF"/>
    <w:rsid w:val="009B2D44"/>
    <w:rsid w:val="00A07E82"/>
    <w:rsid w:val="00A66381"/>
    <w:rsid w:val="00A9710C"/>
    <w:rsid w:val="00AE3E37"/>
    <w:rsid w:val="00B21A57"/>
    <w:rsid w:val="00C33602"/>
    <w:rsid w:val="00C6449C"/>
    <w:rsid w:val="00CD6F55"/>
    <w:rsid w:val="00DE3104"/>
    <w:rsid w:val="00DF1180"/>
    <w:rsid w:val="00F0504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F05045"/>
    <w:rPr>
      <w:sz w:val="16"/>
      <w:szCs w:val="16"/>
    </w:rPr>
  </w:style>
  <w:style w:type="paragraph" w:styleId="CommentText">
    <w:name w:val="annotation text"/>
    <w:basedOn w:val="Normal"/>
    <w:link w:val="CommentTextChar"/>
    <w:uiPriority w:val="99"/>
    <w:semiHidden/>
    <w:unhideWhenUsed/>
    <w:rsid w:val="00F05045"/>
    <w:rPr>
      <w:sz w:val="20"/>
      <w:szCs w:val="20"/>
    </w:rPr>
  </w:style>
  <w:style w:type="character" w:customStyle="1" w:styleId="CommentTextChar">
    <w:name w:val="Comment Text Char"/>
    <w:basedOn w:val="DefaultParagraphFont"/>
    <w:link w:val="CommentText"/>
    <w:uiPriority w:val="99"/>
    <w:semiHidden/>
    <w:rsid w:val="00F05045"/>
    <w:rPr>
      <w:rFonts w:ascii="Tw Cen MT" w:eastAsia="Tw Cen MT" w:hAnsi="Tw Cen MT" w:cs="Tw Cen M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F05045"/>
    <w:rPr>
      <w:sz w:val="16"/>
      <w:szCs w:val="16"/>
    </w:rPr>
  </w:style>
  <w:style w:type="paragraph" w:styleId="CommentText">
    <w:name w:val="annotation text"/>
    <w:basedOn w:val="Normal"/>
    <w:link w:val="CommentTextChar"/>
    <w:uiPriority w:val="99"/>
    <w:semiHidden/>
    <w:unhideWhenUsed/>
    <w:rsid w:val="00F05045"/>
    <w:rPr>
      <w:sz w:val="20"/>
      <w:szCs w:val="20"/>
    </w:rPr>
  </w:style>
  <w:style w:type="character" w:customStyle="1" w:styleId="CommentTextChar">
    <w:name w:val="Comment Text Char"/>
    <w:basedOn w:val="DefaultParagraphFont"/>
    <w:link w:val="CommentText"/>
    <w:uiPriority w:val="99"/>
    <w:semiHidden/>
    <w:rsid w:val="00F05045"/>
    <w:rPr>
      <w:rFonts w:ascii="Tw Cen MT" w:eastAsia="Tw Cen MT" w:hAnsi="Tw Cen MT" w:cs="Tw Cen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Guma Beleid</cp:lastModifiedBy>
  <cp:revision>3</cp:revision>
  <dcterms:created xsi:type="dcterms:W3CDTF">2018-02-19T17:18:00Z</dcterms:created>
  <dcterms:modified xsi:type="dcterms:W3CDTF">2018-02-19T17:24:00Z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